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59E" w:rsidRPr="002C3873" w:rsidRDefault="000C759E" w:rsidP="0074321A">
      <w:pPr>
        <w:spacing w:after="0" w:line="240" w:lineRule="auto"/>
        <w:rPr>
          <w:rFonts w:cstheme="minorHAnsi"/>
          <w:sz w:val="24"/>
          <w:szCs w:val="24"/>
        </w:rPr>
      </w:pPr>
      <w:r w:rsidRPr="002C3873">
        <w:rPr>
          <w:rFonts w:cstheme="minorHAnsi"/>
          <w:sz w:val="24"/>
          <w:szCs w:val="24"/>
        </w:rPr>
        <w:t>10/1</w:t>
      </w:r>
      <w:r w:rsidR="00C27297">
        <w:rPr>
          <w:rFonts w:cstheme="minorHAnsi"/>
          <w:sz w:val="24"/>
          <w:szCs w:val="24"/>
        </w:rPr>
        <w:t>0</w:t>
      </w:r>
      <w:r w:rsidRPr="002C3873">
        <w:rPr>
          <w:rFonts w:cstheme="minorHAnsi"/>
          <w:sz w:val="24"/>
          <w:szCs w:val="24"/>
        </w:rPr>
        <w:t>/2023</w:t>
      </w:r>
      <w:r w:rsidR="0074321A" w:rsidRPr="002C3873">
        <w:rPr>
          <w:rFonts w:cstheme="minorHAnsi"/>
          <w:sz w:val="24"/>
          <w:szCs w:val="24"/>
        </w:rPr>
        <w:t xml:space="preserve"> </w:t>
      </w:r>
      <w:r w:rsidR="0074321A" w:rsidRPr="002C3873">
        <w:rPr>
          <w:rFonts w:cstheme="minorHAnsi"/>
          <w:sz w:val="24"/>
          <w:szCs w:val="24"/>
        </w:rPr>
        <w:tab/>
      </w:r>
      <w:r w:rsidR="0074321A" w:rsidRPr="002C3873">
        <w:rPr>
          <w:rFonts w:cstheme="minorHAnsi"/>
          <w:sz w:val="24"/>
          <w:szCs w:val="24"/>
        </w:rPr>
        <w:tab/>
      </w:r>
      <w:r w:rsidRPr="002C3873">
        <w:rPr>
          <w:rFonts w:cstheme="minorHAnsi"/>
          <w:sz w:val="24"/>
          <w:szCs w:val="24"/>
        </w:rPr>
        <w:t>Supporting Older Adults and their Family</w:t>
      </w:r>
    </w:p>
    <w:p w:rsidR="0074321A" w:rsidRPr="002C3873" w:rsidRDefault="0074321A" w:rsidP="000C759E">
      <w:pPr>
        <w:spacing w:after="0" w:line="240" w:lineRule="auto"/>
        <w:rPr>
          <w:rFonts w:cstheme="minorHAnsi"/>
          <w:b/>
          <w:sz w:val="24"/>
          <w:szCs w:val="24"/>
        </w:rPr>
      </w:pPr>
      <w:r w:rsidRPr="002C3873">
        <w:rPr>
          <w:rFonts w:cstheme="minorHAnsi"/>
          <w:b/>
          <w:sz w:val="24"/>
          <w:szCs w:val="24"/>
        </w:rPr>
        <w:tab/>
      </w:r>
    </w:p>
    <w:p w:rsidR="000C759E" w:rsidRPr="002C3873" w:rsidRDefault="0074321A" w:rsidP="000C759E">
      <w:pPr>
        <w:spacing w:after="0" w:line="240" w:lineRule="auto"/>
        <w:rPr>
          <w:rFonts w:cstheme="minorHAnsi"/>
          <w:b/>
          <w:sz w:val="24"/>
          <w:szCs w:val="24"/>
        </w:rPr>
      </w:pPr>
      <w:r w:rsidRPr="002C3873">
        <w:rPr>
          <w:rFonts w:cstheme="minorHAnsi"/>
          <w:b/>
          <w:sz w:val="24"/>
          <w:szCs w:val="24"/>
        </w:rPr>
        <w:tab/>
      </w:r>
      <w:r w:rsidRPr="002C3873">
        <w:rPr>
          <w:rFonts w:cstheme="minorHAnsi"/>
          <w:b/>
          <w:sz w:val="24"/>
          <w:szCs w:val="24"/>
        </w:rPr>
        <w:tab/>
      </w:r>
      <w:r w:rsidRPr="002C3873">
        <w:rPr>
          <w:rFonts w:cstheme="minorHAnsi"/>
          <w:b/>
          <w:sz w:val="24"/>
          <w:szCs w:val="24"/>
        </w:rPr>
        <w:tab/>
      </w:r>
      <w:r w:rsidRPr="002C3873">
        <w:rPr>
          <w:rFonts w:cstheme="minorHAnsi"/>
          <w:b/>
          <w:sz w:val="24"/>
          <w:szCs w:val="24"/>
        </w:rPr>
        <w:tab/>
      </w:r>
      <w:r w:rsidR="000C759E" w:rsidRPr="002C3873">
        <w:rPr>
          <w:rFonts w:cstheme="minorHAnsi"/>
          <w:sz w:val="24"/>
          <w:szCs w:val="24"/>
        </w:rPr>
        <w:t xml:space="preserve">Sub-Group: </w:t>
      </w:r>
      <w:r w:rsidR="000C759E" w:rsidRPr="002C3873">
        <w:rPr>
          <w:rFonts w:cstheme="minorHAnsi"/>
          <w:b/>
          <w:sz w:val="24"/>
          <w:szCs w:val="24"/>
        </w:rPr>
        <w:t>Caregiver Support</w:t>
      </w:r>
    </w:p>
    <w:p w:rsidR="000C759E" w:rsidRPr="002C3873" w:rsidRDefault="000C759E" w:rsidP="000C759E">
      <w:pPr>
        <w:spacing w:after="0" w:line="240" w:lineRule="auto"/>
        <w:rPr>
          <w:rFonts w:cstheme="minorHAnsi"/>
          <w:b/>
          <w:sz w:val="24"/>
          <w:szCs w:val="24"/>
          <w:u w:val="single"/>
        </w:rPr>
      </w:pPr>
    </w:p>
    <w:p w:rsidR="000C759E" w:rsidRPr="002C3873" w:rsidRDefault="000C759E" w:rsidP="000C759E">
      <w:pPr>
        <w:spacing w:after="0" w:line="240" w:lineRule="auto"/>
        <w:rPr>
          <w:rFonts w:cstheme="minorHAnsi"/>
          <w:sz w:val="24"/>
          <w:szCs w:val="24"/>
        </w:rPr>
      </w:pPr>
      <w:r w:rsidRPr="002C3873">
        <w:rPr>
          <w:rFonts w:cstheme="minorHAnsi"/>
          <w:b/>
          <w:sz w:val="24"/>
          <w:szCs w:val="24"/>
          <w:u w:val="single"/>
        </w:rPr>
        <w:t xml:space="preserve">Lead #1: </w:t>
      </w:r>
      <w:r w:rsidRPr="002C3873">
        <w:rPr>
          <w:rFonts w:cstheme="minorHAnsi"/>
          <w:sz w:val="24"/>
          <w:szCs w:val="24"/>
        </w:rPr>
        <w:t xml:space="preserve">Linda </w:t>
      </w:r>
      <w:proofErr w:type="spellStart"/>
      <w:r w:rsidRPr="002C3873">
        <w:rPr>
          <w:rFonts w:cstheme="minorHAnsi"/>
          <w:sz w:val="24"/>
          <w:szCs w:val="24"/>
        </w:rPr>
        <w:t>Atack</w:t>
      </w:r>
      <w:proofErr w:type="spellEnd"/>
    </w:p>
    <w:p w:rsidR="000C759E" w:rsidRPr="002C3873" w:rsidRDefault="000C759E" w:rsidP="000C759E">
      <w:pPr>
        <w:spacing w:after="0" w:line="240" w:lineRule="auto"/>
        <w:rPr>
          <w:rFonts w:cstheme="minorHAnsi"/>
          <w:sz w:val="24"/>
          <w:szCs w:val="24"/>
        </w:rPr>
      </w:pPr>
      <w:r w:rsidRPr="002C3873">
        <w:rPr>
          <w:rFonts w:cstheme="minorHAnsi"/>
          <w:b/>
          <w:sz w:val="24"/>
          <w:szCs w:val="24"/>
          <w:u w:val="single"/>
        </w:rPr>
        <w:t xml:space="preserve">Lead #2: </w:t>
      </w:r>
      <w:r w:rsidRPr="002C3873">
        <w:rPr>
          <w:rFonts w:cstheme="minorHAnsi"/>
          <w:sz w:val="24"/>
          <w:szCs w:val="24"/>
        </w:rPr>
        <w:t xml:space="preserve"> Melissa Swartz</w:t>
      </w:r>
    </w:p>
    <w:p w:rsidR="0074321A" w:rsidRPr="002C3873" w:rsidRDefault="000C759E" w:rsidP="000C759E">
      <w:pPr>
        <w:spacing w:after="0" w:line="240" w:lineRule="auto"/>
        <w:rPr>
          <w:rFonts w:cstheme="minorHAnsi"/>
          <w:sz w:val="24"/>
          <w:szCs w:val="24"/>
        </w:rPr>
      </w:pPr>
      <w:r w:rsidRPr="002C3873">
        <w:rPr>
          <w:rFonts w:cstheme="minorHAnsi"/>
          <w:b/>
          <w:sz w:val="24"/>
          <w:szCs w:val="24"/>
          <w:u w:val="single"/>
        </w:rPr>
        <w:t>Participants</w:t>
      </w:r>
      <w:r w:rsidRPr="002C3873">
        <w:rPr>
          <w:rFonts w:cstheme="minorHAnsi"/>
          <w:sz w:val="24"/>
          <w:szCs w:val="24"/>
        </w:rPr>
        <w:t xml:space="preserve">:  </w:t>
      </w:r>
    </w:p>
    <w:p w:rsidR="002C3873" w:rsidRPr="002C3873" w:rsidRDefault="0074321A" w:rsidP="000C759E">
      <w:pPr>
        <w:spacing w:after="0" w:line="240" w:lineRule="auto"/>
        <w:rPr>
          <w:rFonts w:cstheme="minorHAnsi"/>
          <w:sz w:val="24"/>
          <w:szCs w:val="24"/>
        </w:rPr>
      </w:pPr>
      <w:r w:rsidRPr="002C3873">
        <w:rPr>
          <w:rFonts w:cstheme="minorHAnsi"/>
          <w:sz w:val="24"/>
          <w:szCs w:val="24"/>
        </w:rPr>
        <w:tab/>
      </w:r>
      <w:r w:rsidR="00964C7A" w:rsidRPr="002C3873">
        <w:rPr>
          <w:rFonts w:cstheme="minorHAnsi"/>
          <w:sz w:val="24"/>
          <w:szCs w:val="24"/>
        </w:rPr>
        <w:t>Brook T</w:t>
      </w:r>
      <w:r w:rsidR="00EB3CE0" w:rsidRPr="002C3873">
        <w:rPr>
          <w:rFonts w:cstheme="minorHAnsi"/>
          <w:sz w:val="24"/>
          <w:szCs w:val="24"/>
        </w:rPr>
        <w:t xml:space="preserve">. Blanton, Kristen Brannock, Heather Carter, Kay Castillo, Lee Covington, </w:t>
      </w:r>
      <w:r w:rsidR="0082075F">
        <w:rPr>
          <w:rFonts w:cstheme="minorHAnsi"/>
          <w:sz w:val="24"/>
          <w:szCs w:val="24"/>
        </w:rPr>
        <w:tab/>
      </w:r>
      <w:r w:rsidR="0082075F">
        <w:rPr>
          <w:rFonts w:cstheme="minorHAnsi"/>
          <w:sz w:val="24"/>
          <w:szCs w:val="24"/>
        </w:rPr>
        <w:tab/>
      </w:r>
      <w:r w:rsidR="00EB3CE0" w:rsidRPr="002C3873">
        <w:rPr>
          <w:rFonts w:cstheme="minorHAnsi"/>
          <w:sz w:val="24"/>
          <w:szCs w:val="24"/>
        </w:rPr>
        <w:t xml:space="preserve">Sue Deaton, </w:t>
      </w:r>
      <w:r w:rsidR="00C36500" w:rsidRPr="002C3873">
        <w:rPr>
          <w:rFonts w:cstheme="minorHAnsi"/>
          <w:sz w:val="24"/>
          <w:szCs w:val="24"/>
        </w:rPr>
        <w:t xml:space="preserve">Steve Hahn, </w:t>
      </w:r>
      <w:r w:rsidR="00964C7A" w:rsidRPr="002C3873">
        <w:rPr>
          <w:rFonts w:cstheme="minorHAnsi"/>
          <w:sz w:val="24"/>
          <w:szCs w:val="24"/>
        </w:rPr>
        <w:t>Catherine Johnson,</w:t>
      </w:r>
      <w:r w:rsidR="00C36500" w:rsidRPr="002C3873">
        <w:rPr>
          <w:rFonts w:cstheme="minorHAnsi"/>
          <w:sz w:val="24"/>
          <w:szCs w:val="24"/>
        </w:rPr>
        <w:t xml:space="preserve"> </w:t>
      </w:r>
      <w:r w:rsidR="00964C7A" w:rsidRPr="002C3873">
        <w:rPr>
          <w:rFonts w:cstheme="minorHAnsi"/>
          <w:sz w:val="24"/>
          <w:szCs w:val="24"/>
        </w:rPr>
        <w:t xml:space="preserve">Erin Kent, </w:t>
      </w:r>
      <w:r w:rsidR="00C36500" w:rsidRPr="002C3873">
        <w:rPr>
          <w:rFonts w:cstheme="minorHAnsi"/>
          <w:sz w:val="24"/>
          <w:szCs w:val="24"/>
        </w:rPr>
        <w:t xml:space="preserve">Brett </w:t>
      </w:r>
      <w:proofErr w:type="spellStart"/>
      <w:r w:rsidR="00C36500" w:rsidRPr="002C3873">
        <w:rPr>
          <w:rFonts w:cstheme="minorHAnsi"/>
          <w:sz w:val="24"/>
          <w:szCs w:val="24"/>
        </w:rPr>
        <w:t>Moraes</w:t>
      </w:r>
      <w:proofErr w:type="spellEnd"/>
      <w:r w:rsidR="00C36500" w:rsidRPr="002C3873">
        <w:rPr>
          <w:rFonts w:cstheme="minorHAnsi"/>
          <w:sz w:val="24"/>
          <w:szCs w:val="24"/>
        </w:rPr>
        <w:t xml:space="preserve">, </w:t>
      </w:r>
      <w:r w:rsidR="00964C7A" w:rsidRPr="002C3873">
        <w:rPr>
          <w:rFonts w:cstheme="minorHAnsi"/>
          <w:sz w:val="24"/>
          <w:szCs w:val="24"/>
        </w:rPr>
        <w:t xml:space="preserve">P. Renee Myatt, </w:t>
      </w:r>
      <w:r w:rsidR="00C36500" w:rsidRPr="002C3873">
        <w:rPr>
          <w:rFonts w:cstheme="minorHAnsi"/>
          <w:sz w:val="24"/>
          <w:szCs w:val="24"/>
        </w:rPr>
        <w:t xml:space="preserve">Neal Shah, Ellen Whitlock, Elizabeth Williams, </w:t>
      </w:r>
      <w:r w:rsidR="00964C7A" w:rsidRPr="002C3873">
        <w:rPr>
          <w:rFonts w:cstheme="minorHAnsi"/>
          <w:sz w:val="24"/>
          <w:szCs w:val="24"/>
        </w:rPr>
        <w:t xml:space="preserve">Vanessa </w:t>
      </w:r>
      <w:r w:rsidR="00EA1329">
        <w:rPr>
          <w:rFonts w:cstheme="minorHAnsi"/>
          <w:sz w:val="24"/>
          <w:szCs w:val="24"/>
        </w:rPr>
        <w:t>Real Williams</w:t>
      </w:r>
    </w:p>
    <w:p w:rsidR="002C3873" w:rsidRPr="002C3873" w:rsidRDefault="002C3873" w:rsidP="000C759E">
      <w:pPr>
        <w:spacing w:after="0" w:line="240" w:lineRule="auto"/>
        <w:rPr>
          <w:rFonts w:cstheme="minorHAnsi"/>
          <w:sz w:val="24"/>
          <w:szCs w:val="24"/>
        </w:rPr>
      </w:pPr>
    </w:p>
    <w:p w:rsidR="002C3873" w:rsidRPr="0082075F" w:rsidRDefault="002C3873" w:rsidP="002C3873">
      <w:pPr>
        <w:pStyle w:val="paragraph"/>
        <w:spacing w:before="0" w:beforeAutospacing="0" w:after="0" w:afterAutospacing="0" w:line="276" w:lineRule="auto"/>
        <w:textAlignment w:val="baseline"/>
        <w:rPr>
          <w:rStyle w:val="eop"/>
          <w:rFonts w:asciiTheme="minorHAnsi" w:hAnsiTheme="minorHAnsi" w:cstheme="minorHAnsi"/>
          <w:i/>
        </w:rPr>
      </w:pPr>
      <w:r w:rsidRPr="0082075F">
        <w:rPr>
          <w:rStyle w:val="normaltextrun"/>
          <w:rFonts w:asciiTheme="minorHAnsi" w:hAnsiTheme="minorHAnsi" w:cstheme="minorHAnsi"/>
          <w:i/>
          <w:u w:val="single"/>
        </w:rPr>
        <w:t>Area of Focus</w:t>
      </w:r>
      <w:r w:rsidRPr="0082075F">
        <w:rPr>
          <w:rStyle w:val="normaltextrun"/>
          <w:rFonts w:asciiTheme="minorHAnsi" w:hAnsiTheme="minorHAnsi" w:cstheme="minorHAnsi"/>
          <w:i/>
        </w:rPr>
        <w:t>: Develop programs and resources specifically designed to assist family and friend caregivers, including grandparents raising grandchildren, by providing guidance, training, and respite care. </w:t>
      </w:r>
      <w:r w:rsidRPr="0082075F">
        <w:rPr>
          <w:rStyle w:val="eop"/>
          <w:rFonts w:asciiTheme="minorHAnsi" w:hAnsiTheme="minorHAnsi" w:cstheme="minorHAnsi"/>
          <w:i/>
        </w:rPr>
        <w:t> </w:t>
      </w:r>
    </w:p>
    <w:p w:rsidR="002C3873" w:rsidRPr="0082075F" w:rsidRDefault="002C3873" w:rsidP="002C3873">
      <w:pPr>
        <w:pStyle w:val="paragraph"/>
        <w:spacing w:before="0" w:beforeAutospacing="0" w:after="0" w:afterAutospacing="0" w:line="276" w:lineRule="auto"/>
        <w:textAlignment w:val="baseline"/>
        <w:rPr>
          <w:rStyle w:val="eop"/>
          <w:rFonts w:asciiTheme="minorHAnsi" w:hAnsiTheme="minorHAnsi" w:cstheme="minorHAnsi"/>
          <w:i/>
        </w:rPr>
      </w:pPr>
    </w:p>
    <w:p w:rsidR="002C3873" w:rsidRPr="0082075F" w:rsidRDefault="002C3873" w:rsidP="002C3873">
      <w:pPr>
        <w:pStyle w:val="paragraph"/>
        <w:spacing w:before="0" w:beforeAutospacing="0" w:after="0" w:afterAutospacing="0" w:line="276" w:lineRule="auto"/>
        <w:ind w:left="720"/>
        <w:textAlignment w:val="baseline"/>
        <w:rPr>
          <w:rFonts w:asciiTheme="minorHAnsi" w:hAnsiTheme="minorHAnsi" w:cstheme="minorHAnsi"/>
          <w:i/>
        </w:rPr>
      </w:pPr>
      <w:r w:rsidRPr="0082075F">
        <w:rPr>
          <w:rFonts w:asciiTheme="minorHAnsi" w:hAnsiTheme="minorHAnsi" w:cstheme="minorHAnsi"/>
          <w:b/>
          <w:i/>
        </w:rPr>
        <w:t>Existing Efforts and Recommendations:</w:t>
      </w:r>
    </w:p>
    <w:p w:rsidR="002C3873" w:rsidRPr="0082075F" w:rsidRDefault="002C3873" w:rsidP="002C3873">
      <w:pPr>
        <w:pStyle w:val="ListParagraph"/>
        <w:numPr>
          <w:ilvl w:val="0"/>
          <w:numId w:val="4"/>
        </w:numPr>
        <w:rPr>
          <w:rFonts w:cstheme="minorHAnsi"/>
          <w:i/>
          <w:color w:val="000000" w:themeColor="text1"/>
          <w:sz w:val="24"/>
          <w:szCs w:val="24"/>
        </w:rPr>
      </w:pPr>
      <w:r w:rsidRPr="0082075F">
        <w:rPr>
          <w:rFonts w:cstheme="minorHAnsi"/>
          <w:i/>
          <w:color w:val="000000" w:themeColor="text1"/>
          <w:sz w:val="24"/>
          <w:szCs w:val="24"/>
        </w:rPr>
        <w:t>Age-friendly initiative: Use data to analyze lifestyle factors that may lead to Alzheimer’s, develop public health actions, address social determinants of health, and support caregivers.</w:t>
      </w:r>
    </w:p>
    <w:p w:rsidR="002C3873" w:rsidRPr="0082075F" w:rsidRDefault="00911C52" w:rsidP="002C3873">
      <w:pPr>
        <w:pStyle w:val="ListParagraph"/>
        <w:numPr>
          <w:ilvl w:val="0"/>
          <w:numId w:val="4"/>
        </w:numPr>
        <w:rPr>
          <w:rFonts w:cstheme="minorHAnsi"/>
          <w:i/>
          <w:color w:val="000000" w:themeColor="text1"/>
          <w:sz w:val="24"/>
          <w:szCs w:val="24"/>
        </w:rPr>
      </w:pPr>
      <w:hyperlink r:id="rId7">
        <w:r w:rsidR="002C3873" w:rsidRPr="0082075F">
          <w:rPr>
            <w:rStyle w:val="Hyperlink"/>
            <w:rFonts w:cstheme="minorHAnsi"/>
            <w:i/>
            <w:sz w:val="24"/>
            <w:szCs w:val="24"/>
          </w:rPr>
          <w:t>BOLD ACT Grant:</w:t>
        </w:r>
      </w:hyperlink>
      <w:r w:rsidR="002C3873" w:rsidRPr="0082075F">
        <w:rPr>
          <w:rFonts w:cstheme="minorHAnsi"/>
          <w:i/>
          <w:color w:val="000000" w:themeColor="text1"/>
          <w:sz w:val="24"/>
          <w:szCs w:val="24"/>
        </w:rPr>
        <w:t xml:space="preserve"> Use data to set priorities, to develop public health actions, to address social determinants of health, and to provide support for caregivers who take care of people with dementias.</w:t>
      </w:r>
    </w:p>
    <w:p w:rsidR="002C3873" w:rsidRPr="0082075F" w:rsidRDefault="002C3873" w:rsidP="002C3873">
      <w:pPr>
        <w:pStyle w:val="ListParagraph"/>
        <w:numPr>
          <w:ilvl w:val="0"/>
          <w:numId w:val="4"/>
        </w:numPr>
        <w:rPr>
          <w:rFonts w:cstheme="minorHAnsi"/>
          <w:i/>
          <w:color w:val="000000" w:themeColor="text1"/>
          <w:sz w:val="24"/>
          <w:szCs w:val="24"/>
        </w:rPr>
      </w:pPr>
      <w:r w:rsidRPr="0082075F">
        <w:rPr>
          <w:rFonts w:cstheme="minorHAnsi"/>
          <w:i/>
          <w:color w:val="000000" w:themeColor="text1"/>
          <w:sz w:val="24"/>
          <w:szCs w:val="24"/>
        </w:rPr>
        <w:t>BOLD ACT Grant: funding for the BOLD Public Health Programs to Address Alzheimer’s Disease and Related Dementias; Funded health departments will promote a strong public health approach to Alzheimer’s disease and related dementias (ADRD);  Enabled NC to pursue the federal CDC BOLD – Healthy Brain Initiative and to build a NC public health infrastructure that addressed Alzheimer’s Disease and Related Dementias with objectives including: increasing early detection and diagnosis, risk reduction, prevention of avoidable hospitalizations, and supporting dementia caregiving.</w:t>
      </w:r>
    </w:p>
    <w:p w:rsidR="002C3873" w:rsidRPr="0082075F" w:rsidRDefault="002C3873" w:rsidP="002C3873">
      <w:pPr>
        <w:pStyle w:val="ListParagraph"/>
        <w:numPr>
          <w:ilvl w:val="0"/>
          <w:numId w:val="4"/>
        </w:numPr>
        <w:rPr>
          <w:rFonts w:cstheme="minorHAnsi"/>
          <w:i/>
          <w:color w:val="000000" w:themeColor="text1"/>
          <w:sz w:val="24"/>
          <w:szCs w:val="24"/>
        </w:rPr>
      </w:pPr>
      <w:r w:rsidRPr="0082075F">
        <w:rPr>
          <w:rFonts w:cstheme="minorHAnsi"/>
          <w:i/>
          <w:color w:val="000000" w:themeColor="text1"/>
          <w:sz w:val="24"/>
          <w:szCs w:val="24"/>
        </w:rPr>
        <w:t>NCCOA recommendations: 2. Support Economic Self-Sufficiency for Older Adults and Their Caregivers: Expand access to health care by eliminating the health insurance coverage gap, especially for seniors who are not yet eligible.</w:t>
      </w:r>
    </w:p>
    <w:p w:rsidR="002C3873" w:rsidRPr="0082075F" w:rsidRDefault="002C3873" w:rsidP="002C3873">
      <w:pPr>
        <w:pStyle w:val="paragraph"/>
        <w:spacing w:before="0" w:beforeAutospacing="0" w:after="0" w:afterAutospacing="0" w:line="276" w:lineRule="auto"/>
        <w:ind w:left="720"/>
        <w:textAlignment w:val="baseline"/>
        <w:rPr>
          <w:rFonts w:asciiTheme="minorHAnsi" w:hAnsiTheme="minorHAnsi" w:cstheme="minorHAnsi"/>
          <w:i/>
        </w:rPr>
      </w:pPr>
      <w:r w:rsidRPr="0082075F">
        <w:rPr>
          <w:rFonts w:asciiTheme="minorHAnsi" w:hAnsiTheme="minorHAnsi" w:cstheme="minorHAnsi"/>
          <w:i/>
          <w:color w:val="000000" w:themeColor="text1"/>
        </w:rPr>
        <w:t>NCCOA recommendations: Enhance support for caregivers of older adults.</w:t>
      </w:r>
    </w:p>
    <w:p w:rsidR="000C759E" w:rsidRPr="002C3873" w:rsidRDefault="00964C7A" w:rsidP="000C759E">
      <w:pPr>
        <w:spacing w:after="0" w:line="240" w:lineRule="auto"/>
        <w:rPr>
          <w:rFonts w:cstheme="minorHAnsi"/>
          <w:sz w:val="24"/>
          <w:szCs w:val="24"/>
        </w:rPr>
      </w:pPr>
      <w:r w:rsidRPr="002C3873">
        <w:rPr>
          <w:rFonts w:cstheme="minorHAnsi"/>
          <w:sz w:val="24"/>
          <w:szCs w:val="24"/>
        </w:rPr>
        <w:t xml:space="preserve"> </w:t>
      </w:r>
      <w:r w:rsidR="00C36500" w:rsidRPr="002C3873">
        <w:rPr>
          <w:rFonts w:cstheme="minorHAnsi"/>
          <w:sz w:val="24"/>
          <w:szCs w:val="24"/>
        </w:rPr>
        <w:t xml:space="preserve"> </w:t>
      </w:r>
    </w:p>
    <w:p w:rsidR="00911C52" w:rsidRPr="00911C52" w:rsidRDefault="00911C52" w:rsidP="00911C52">
      <w:pPr>
        <w:rPr>
          <w:b/>
          <w:bCs/>
          <w:sz w:val="24"/>
          <w:szCs w:val="24"/>
        </w:rPr>
      </w:pPr>
      <w:r w:rsidRPr="00911C52">
        <w:rPr>
          <w:b/>
          <w:bCs/>
          <w:sz w:val="24"/>
          <w:szCs w:val="24"/>
        </w:rPr>
        <w:t>Greatest Challenges:</w:t>
      </w:r>
    </w:p>
    <w:p w:rsidR="00911C52" w:rsidRPr="00911C52" w:rsidRDefault="00911C52" w:rsidP="00911C52">
      <w:pPr>
        <w:pStyle w:val="ListParagraph"/>
        <w:numPr>
          <w:ilvl w:val="0"/>
          <w:numId w:val="5"/>
        </w:numPr>
        <w:spacing w:after="0" w:line="240" w:lineRule="auto"/>
        <w:rPr>
          <w:sz w:val="24"/>
          <w:szCs w:val="24"/>
        </w:rPr>
      </w:pPr>
      <w:r w:rsidRPr="00911C52">
        <w:rPr>
          <w:sz w:val="24"/>
          <w:szCs w:val="24"/>
        </w:rPr>
        <w:t>#1 issue was financial aspects of caregiving including restricted insurance support, limited paid family assistance programs, limits on employers allowing paid time off to care for elders, resistance from person needing support;</w:t>
      </w:r>
    </w:p>
    <w:p w:rsidR="00911C52" w:rsidRPr="00911C52" w:rsidRDefault="00911C52" w:rsidP="00911C52">
      <w:pPr>
        <w:pStyle w:val="ListParagraph"/>
        <w:numPr>
          <w:ilvl w:val="0"/>
          <w:numId w:val="5"/>
        </w:numPr>
        <w:spacing w:after="0" w:line="240" w:lineRule="auto"/>
        <w:rPr>
          <w:sz w:val="24"/>
          <w:szCs w:val="24"/>
        </w:rPr>
      </w:pPr>
      <w:r w:rsidRPr="00911C52">
        <w:rPr>
          <w:sz w:val="24"/>
          <w:szCs w:val="24"/>
        </w:rPr>
        <w:t>#2 was difficulty with learning about/accessing/qualifying for community resources (especially in rural areas);</w:t>
      </w:r>
    </w:p>
    <w:p w:rsidR="00911C52" w:rsidRPr="00911C52" w:rsidRDefault="00911C52" w:rsidP="00911C52">
      <w:pPr>
        <w:pStyle w:val="ListParagraph"/>
        <w:numPr>
          <w:ilvl w:val="0"/>
          <w:numId w:val="5"/>
        </w:numPr>
        <w:spacing w:after="0" w:line="240" w:lineRule="auto"/>
        <w:rPr>
          <w:sz w:val="24"/>
          <w:szCs w:val="24"/>
        </w:rPr>
      </w:pPr>
      <w:r w:rsidRPr="00911C52">
        <w:rPr>
          <w:sz w:val="24"/>
          <w:szCs w:val="24"/>
        </w:rPr>
        <w:lastRenderedPageBreak/>
        <w:t xml:space="preserve">Other issues included limited local agency funding to meet both general and specific needs (e.g., transportation), and </w:t>
      </w:r>
    </w:p>
    <w:p w:rsidR="00911C52" w:rsidRDefault="00911C52" w:rsidP="00911C52">
      <w:pPr>
        <w:pStyle w:val="ListParagraph"/>
        <w:numPr>
          <w:ilvl w:val="0"/>
          <w:numId w:val="5"/>
        </w:numPr>
        <w:spacing w:after="0" w:line="240" w:lineRule="auto"/>
        <w:rPr>
          <w:sz w:val="24"/>
          <w:szCs w:val="24"/>
        </w:rPr>
      </w:pPr>
      <w:r w:rsidRPr="00911C52">
        <w:rPr>
          <w:sz w:val="24"/>
          <w:szCs w:val="24"/>
        </w:rPr>
        <w:t>Unrealistic limits on post hospital support</w:t>
      </w:r>
    </w:p>
    <w:p w:rsidR="004B154E" w:rsidRPr="00911C52" w:rsidRDefault="004B154E" w:rsidP="00911C52">
      <w:pPr>
        <w:pStyle w:val="ListParagraph"/>
        <w:numPr>
          <w:ilvl w:val="0"/>
          <w:numId w:val="5"/>
        </w:numPr>
        <w:spacing w:after="0" w:line="240" w:lineRule="auto"/>
        <w:rPr>
          <w:sz w:val="24"/>
          <w:szCs w:val="24"/>
        </w:rPr>
      </w:pPr>
      <w:r w:rsidRPr="00911C52">
        <w:rPr>
          <w:rFonts w:cstheme="minorHAnsi"/>
          <w:sz w:val="24"/>
          <w:szCs w:val="24"/>
        </w:rPr>
        <w:t xml:space="preserve">Paid </w:t>
      </w:r>
      <w:r w:rsidR="00B950E8" w:rsidRPr="00911C52">
        <w:rPr>
          <w:rFonts w:cstheme="minorHAnsi"/>
          <w:sz w:val="24"/>
          <w:szCs w:val="24"/>
        </w:rPr>
        <w:t xml:space="preserve">Post </w:t>
      </w:r>
      <w:r w:rsidRPr="00911C52">
        <w:rPr>
          <w:rFonts w:cstheme="minorHAnsi"/>
          <w:sz w:val="24"/>
          <w:szCs w:val="24"/>
        </w:rPr>
        <w:t>Hospital Support</w:t>
      </w:r>
    </w:p>
    <w:p w:rsidR="00B950E8" w:rsidRPr="002C3873" w:rsidRDefault="00B950E8" w:rsidP="00B950E8">
      <w:pPr>
        <w:pStyle w:val="ListParagraph"/>
        <w:spacing w:after="0" w:line="240" w:lineRule="auto"/>
        <w:ind w:left="1440"/>
        <w:rPr>
          <w:rFonts w:cstheme="minorHAnsi"/>
          <w:sz w:val="24"/>
          <w:szCs w:val="24"/>
        </w:rPr>
      </w:pPr>
    </w:p>
    <w:p w:rsidR="000F01BD" w:rsidRDefault="000F01BD" w:rsidP="004B154E">
      <w:pPr>
        <w:spacing w:after="0" w:line="240" w:lineRule="auto"/>
        <w:rPr>
          <w:rFonts w:cstheme="minorHAnsi"/>
          <w:sz w:val="24"/>
          <w:szCs w:val="24"/>
        </w:rPr>
      </w:pPr>
    </w:p>
    <w:p w:rsidR="00911C52" w:rsidRPr="00DB3A49" w:rsidRDefault="00911C52" w:rsidP="00911C52">
      <w:pPr>
        <w:rPr>
          <w:b/>
          <w:bCs/>
        </w:rPr>
      </w:pPr>
      <w:r w:rsidRPr="00DB3A49">
        <w:rPr>
          <w:b/>
          <w:bCs/>
        </w:rPr>
        <w:t>Greatest Actual/Potential Resources/Supports</w:t>
      </w:r>
    </w:p>
    <w:p w:rsidR="00911C52" w:rsidRDefault="00911C52" w:rsidP="00911C52">
      <w:pPr>
        <w:pStyle w:val="ListParagraph"/>
        <w:numPr>
          <w:ilvl w:val="0"/>
          <w:numId w:val="5"/>
        </w:numPr>
        <w:spacing w:after="0" w:line="240" w:lineRule="auto"/>
      </w:pPr>
      <w:r>
        <w:t>PACE was identified as a primary comprehensive support service; other programs cited included Meals on Wheels, Project Care (dementia), Home Care Independence (?);</w:t>
      </w:r>
    </w:p>
    <w:p w:rsidR="00911C52" w:rsidRDefault="00911C52" w:rsidP="00911C52">
      <w:pPr>
        <w:pStyle w:val="ListParagraph"/>
        <w:numPr>
          <w:ilvl w:val="0"/>
          <w:numId w:val="5"/>
        </w:numPr>
        <w:spacing w:after="0" w:line="240" w:lineRule="auto"/>
      </w:pPr>
      <w:r>
        <w:t>Expansion of in-home services connected to a hospitalization as well as general in-home services to support independent living and avoid/postpone early admission to senior care facilities;</w:t>
      </w:r>
    </w:p>
    <w:p w:rsidR="00911C52" w:rsidRDefault="00911C52" w:rsidP="00911C52">
      <w:pPr>
        <w:pStyle w:val="ListParagraph"/>
        <w:numPr>
          <w:ilvl w:val="0"/>
          <w:numId w:val="5"/>
        </w:numPr>
        <w:spacing w:after="0" w:line="240" w:lineRule="auto"/>
      </w:pPr>
      <w:r>
        <w:t>Additional private/public arrangements that include community volunteers (e.g. friendly visitors, transportation, Meals on Wheels, insurance counseling) working under the direction/guidance of professional staff;</w:t>
      </w:r>
    </w:p>
    <w:p w:rsidR="00911C52" w:rsidRDefault="00911C52" w:rsidP="00911C52">
      <w:pPr>
        <w:pStyle w:val="ListParagraph"/>
        <w:numPr>
          <w:ilvl w:val="0"/>
          <w:numId w:val="5"/>
        </w:numPr>
        <w:spacing w:after="0" w:line="240" w:lineRule="auto"/>
      </w:pPr>
      <w:r>
        <w:t xml:space="preserve">Additional topics included tax credits for caregivers and access to unemployment benefits (either full or partial), SNAP and Medicaid (review of “spend-down” stipulations) </w:t>
      </w:r>
    </w:p>
    <w:p w:rsidR="00B950E8" w:rsidRPr="00911C52" w:rsidRDefault="00B950E8" w:rsidP="00911C52">
      <w:pPr>
        <w:pStyle w:val="ListParagraph"/>
        <w:numPr>
          <w:ilvl w:val="0"/>
          <w:numId w:val="5"/>
        </w:numPr>
        <w:spacing w:after="0" w:line="240" w:lineRule="auto"/>
      </w:pPr>
      <w:bookmarkStart w:id="0" w:name="_GoBack"/>
      <w:bookmarkEnd w:id="0"/>
      <w:r w:rsidRPr="00911C52">
        <w:rPr>
          <w:rFonts w:cstheme="minorHAnsi"/>
          <w:sz w:val="24"/>
          <w:szCs w:val="24"/>
        </w:rPr>
        <w:t>Family Caregiver Task Force</w:t>
      </w:r>
      <w:r w:rsidR="00911C52" w:rsidRPr="00911C52">
        <w:rPr>
          <w:rFonts w:cstheme="minorHAnsi"/>
          <w:sz w:val="24"/>
          <w:szCs w:val="24"/>
        </w:rPr>
        <w:t xml:space="preserve">, </w:t>
      </w:r>
      <w:r w:rsidRPr="00911C52">
        <w:rPr>
          <w:rFonts w:cstheme="minorHAnsi"/>
          <w:sz w:val="24"/>
          <w:szCs w:val="24"/>
        </w:rPr>
        <w:t>Project Care and Project Independence</w:t>
      </w:r>
      <w:r w:rsidR="00911C52" w:rsidRPr="00911C52">
        <w:rPr>
          <w:rFonts w:cstheme="minorHAnsi"/>
          <w:sz w:val="24"/>
          <w:szCs w:val="24"/>
        </w:rPr>
        <w:t xml:space="preserve">, </w:t>
      </w:r>
      <w:r w:rsidRPr="00911C52">
        <w:rPr>
          <w:rFonts w:cstheme="minorHAnsi"/>
          <w:sz w:val="24"/>
          <w:szCs w:val="24"/>
        </w:rPr>
        <w:t>Caregivers Living with Dementia</w:t>
      </w:r>
    </w:p>
    <w:p w:rsidR="00911C52" w:rsidRPr="002C3873" w:rsidRDefault="00911C52" w:rsidP="00911C52">
      <w:pPr>
        <w:pStyle w:val="ListParagraph"/>
        <w:spacing w:after="0" w:line="240" w:lineRule="auto"/>
        <w:ind w:left="1440"/>
        <w:rPr>
          <w:rFonts w:cstheme="minorHAnsi"/>
          <w:sz w:val="24"/>
          <w:szCs w:val="24"/>
        </w:rPr>
      </w:pPr>
    </w:p>
    <w:p w:rsidR="00B950E8" w:rsidRPr="002C3873" w:rsidRDefault="00B950E8" w:rsidP="00B950E8">
      <w:pPr>
        <w:spacing w:after="0" w:line="240" w:lineRule="auto"/>
        <w:rPr>
          <w:rFonts w:cstheme="minorHAnsi"/>
          <w:sz w:val="24"/>
          <w:szCs w:val="24"/>
        </w:rPr>
      </w:pPr>
    </w:p>
    <w:p w:rsidR="00B950E8" w:rsidRPr="000309E6" w:rsidRDefault="00B950E8" w:rsidP="00B950E8">
      <w:pPr>
        <w:spacing w:after="0" w:line="240" w:lineRule="auto"/>
        <w:rPr>
          <w:rFonts w:cstheme="minorHAnsi"/>
          <w:b/>
          <w:sz w:val="24"/>
          <w:szCs w:val="24"/>
        </w:rPr>
      </w:pPr>
      <w:r w:rsidRPr="000309E6">
        <w:rPr>
          <w:rFonts w:cstheme="minorHAnsi"/>
          <w:b/>
          <w:sz w:val="24"/>
          <w:szCs w:val="24"/>
        </w:rPr>
        <w:t>General Notes/Comments:</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 xml:space="preserve">How will we approach </w:t>
      </w:r>
      <w:r w:rsidR="004E3039" w:rsidRPr="002C3873">
        <w:rPr>
          <w:rFonts w:cstheme="minorHAnsi"/>
          <w:sz w:val="24"/>
          <w:szCs w:val="24"/>
        </w:rPr>
        <w:t>research?</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Research = Interviewing caregivers</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What other states are doing</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Resources by region</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Caregiver tax credits</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Care Act</w:t>
      </w:r>
    </w:p>
    <w:p w:rsidR="00B950E8" w:rsidRPr="002C3873" w:rsidRDefault="00B950E8" w:rsidP="00B950E8">
      <w:pPr>
        <w:pStyle w:val="ListParagraph"/>
        <w:numPr>
          <w:ilvl w:val="0"/>
          <w:numId w:val="3"/>
        </w:numPr>
        <w:ind w:left="1440"/>
        <w:rPr>
          <w:rFonts w:cstheme="minorHAnsi"/>
          <w:sz w:val="24"/>
          <w:szCs w:val="24"/>
        </w:rPr>
      </w:pPr>
      <w:r w:rsidRPr="002C3873">
        <w:rPr>
          <w:rFonts w:cstheme="minorHAnsi"/>
          <w:sz w:val="24"/>
          <w:szCs w:val="24"/>
        </w:rPr>
        <w:t>“Aging is not a bad thing…”</w:t>
      </w:r>
    </w:p>
    <w:sectPr w:rsidR="00B950E8" w:rsidRPr="002C387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268" w:rsidRDefault="009A0268" w:rsidP="009A0268">
      <w:pPr>
        <w:spacing w:after="0" w:line="240" w:lineRule="auto"/>
      </w:pPr>
      <w:r>
        <w:separator/>
      </w:r>
    </w:p>
  </w:endnote>
  <w:endnote w:type="continuationSeparator" w:id="0">
    <w:p w:rsidR="009A0268" w:rsidRDefault="009A0268" w:rsidP="009A0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268" w:rsidRDefault="009A0268" w:rsidP="009A0268">
    <w:pPr>
      <w:pStyle w:val="Footer"/>
      <w:jc w:val="right"/>
    </w:pPr>
    <w:r>
      <w:t xml:space="preserve">Revised 10/27/2023 </w:t>
    </w:r>
    <w:proofErr w:type="spellStart"/>
    <w:r>
      <w:t>MSwartz</w:t>
    </w:r>
    <w:proofErr w:type="spellEnd"/>
  </w:p>
  <w:p w:rsidR="009A0268" w:rsidRDefault="009A0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268" w:rsidRDefault="009A0268" w:rsidP="009A0268">
      <w:pPr>
        <w:spacing w:after="0" w:line="240" w:lineRule="auto"/>
      </w:pPr>
      <w:r>
        <w:separator/>
      </w:r>
    </w:p>
  </w:footnote>
  <w:footnote w:type="continuationSeparator" w:id="0">
    <w:p w:rsidR="009A0268" w:rsidRDefault="009A0268" w:rsidP="009A0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3BB"/>
    <w:multiLevelType w:val="hybridMultilevel"/>
    <w:tmpl w:val="AFC8218E"/>
    <w:lvl w:ilvl="0" w:tplc="D84EDA1A">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F694057"/>
    <w:multiLevelType w:val="hybridMultilevel"/>
    <w:tmpl w:val="FBA21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E1415"/>
    <w:multiLevelType w:val="hybridMultilevel"/>
    <w:tmpl w:val="51DE2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473596"/>
    <w:multiLevelType w:val="hybridMultilevel"/>
    <w:tmpl w:val="FF4C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2952FC"/>
    <w:multiLevelType w:val="hybridMultilevel"/>
    <w:tmpl w:val="C166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77"/>
    <w:rsid w:val="000309E6"/>
    <w:rsid w:val="00073D7B"/>
    <w:rsid w:val="000C759E"/>
    <w:rsid w:val="000F01BD"/>
    <w:rsid w:val="0011347A"/>
    <w:rsid w:val="002C3873"/>
    <w:rsid w:val="004A6B5A"/>
    <w:rsid w:val="004B154E"/>
    <w:rsid w:val="004E3039"/>
    <w:rsid w:val="00504E05"/>
    <w:rsid w:val="005A3CD7"/>
    <w:rsid w:val="006D6A77"/>
    <w:rsid w:val="0074321A"/>
    <w:rsid w:val="0082075F"/>
    <w:rsid w:val="00822FCF"/>
    <w:rsid w:val="00911C52"/>
    <w:rsid w:val="00964C7A"/>
    <w:rsid w:val="009A0268"/>
    <w:rsid w:val="00B54BFF"/>
    <w:rsid w:val="00B950E8"/>
    <w:rsid w:val="00C27297"/>
    <w:rsid w:val="00C36500"/>
    <w:rsid w:val="00EA1329"/>
    <w:rsid w:val="00EB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11C7"/>
  <w15:chartTrackingRefBased/>
  <w15:docId w15:val="{A8BA9E5F-C93D-4272-844B-BD40A30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5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4E"/>
    <w:pPr>
      <w:ind w:left="720"/>
      <w:contextualSpacing/>
    </w:pPr>
  </w:style>
  <w:style w:type="paragraph" w:customStyle="1" w:styleId="paragraph">
    <w:name w:val="paragraph"/>
    <w:basedOn w:val="Normal"/>
    <w:rsid w:val="002C3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3873"/>
  </w:style>
  <w:style w:type="character" w:customStyle="1" w:styleId="eop">
    <w:name w:val="eop"/>
    <w:basedOn w:val="DefaultParagraphFont"/>
    <w:rsid w:val="002C3873"/>
  </w:style>
  <w:style w:type="character" w:styleId="Hyperlink">
    <w:name w:val="Hyperlink"/>
    <w:basedOn w:val="DefaultParagraphFont"/>
    <w:uiPriority w:val="99"/>
    <w:unhideWhenUsed/>
    <w:rsid w:val="002C3873"/>
    <w:rPr>
      <w:color w:val="0563C1" w:themeColor="hyperlink"/>
      <w:u w:val="single"/>
    </w:rPr>
  </w:style>
  <w:style w:type="paragraph" w:styleId="Header">
    <w:name w:val="header"/>
    <w:basedOn w:val="Normal"/>
    <w:link w:val="HeaderChar"/>
    <w:uiPriority w:val="99"/>
    <w:unhideWhenUsed/>
    <w:rsid w:val="009A0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68"/>
  </w:style>
  <w:style w:type="paragraph" w:styleId="Footer">
    <w:name w:val="footer"/>
    <w:basedOn w:val="Normal"/>
    <w:link w:val="FooterChar"/>
    <w:uiPriority w:val="99"/>
    <w:unhideWhenUsed/>
    <w:rsid w:val="009A0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aging/pdf/2018-2023-Road-Map-5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Melissa</dc:creator>
  <cp:keywords/>
  <dc:description/>
  <cp:lastModifiedBy>Melissa Swartz</cp:lastModifiedBy>
  <cp:revision>3</cp:revision>
  <dcterms:created xsi:type="dcterms:W3CDTF">2023-10-30T16:08:00Z</dcterms:created>
  <dcterms:modified xsi:type="dcterms:W3CDTF">2023-10-30T16:13:00Z</dcterms:modified>
</cp:coreProperties>
</file>