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7dfd40d285bd4c93"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C43FC" w14:textId="77777777" w:rsidR="00FD5321" w:rsidRPr="00FD5321" w:rsidRDefault="00FD5321">
      <w:pPr>
        <w:pStyle w:val="Rule"/>
        <w:rPr>
          <w:b w:val="0"/>
          <w:bCs/>
        </w:rPr>
      </w:pPr>
      <w:bookmarkStart w:id="0" w:name="_GoBack"/>
      <w:bookmarkEnd w:id="0"/>
      <w:r w:rsidRPr="00ED0808">
        <w:rPr>
          <w:b w:val="0"/>
          <w:bCs/>
        </w:rPr>
        <w:t xml:space="preserve">10A NCAC 63C .0403 </w:t>
      </w:r>
      <w:r w:rsidRPr="00ED0808">
        <w:rPr>
          <w:b w:val="0"/>
          <w:bCs/>
          <w:caps w:val="0"/>
        </w:rPr>
        <w:t>is proposed for amendment as follows</w:t>
      </w:r>
      <w:r w:rsidRPr="00ED0808">
        <w:rPr>
          <w:b w:val="0"/>
          <w:bCs/>
        </w:rPr>
        <w:t>:</w:t>
      </w:r>
    </w:p>
    <w:p w14:paraId="1CE8CF60" w14:textId="77777777" w:rsidR="00FD5321" w:rsidRPr="00BB7C6D" w:rsidRDefault="00FD5321" w:rsidP="00FD5321">
      <w:pPr>
        <w:pStyle w:val="Base"/>
      </w:pPr>
    </w:p>
    <w:p w14:paraId="2A684B86" w14:textId="77777777" w:rsidR="00BB7C6D" w:rsidRPr="00BB7C6D" w:rsidRDefault="00BB7C6D">
      <w:pPr>
        <w:pStyle w:val="Rule"/>
      </w:pPr>
      <w:r w:rsidRPr="00BB7C6D">
        <w:t>10A ncac 63c .0403</w:t>
      </w:r>
      <w:r w:rsidRPr="00BB7C6D">
        <w:tab/>
        <w:t>PROCEDURE</w:t>
      </w:r>
    </w:p>
    <w:p w14:paraId="04780DBA" w14:textId="77777777" w:rsidR="00E97E8D" w:rsidRPr="00E97E8D" w:rsidRDefault="00E97E8D" w:rsidP="00E97E8D">
      <w:pPr>
        <w:pStyle w:val="Paragraph"/>
        <w:rPr>
          <w:strike/>
        </w:rPr>
      </w:pPr>
      <w:r w:rsidRPr="00E97E8D">
        <w:rPr>
          <w:strike/>
        </w:rPr>
        <w:t>(a)  The operator/licensee shall discuss the problem with the Division staff person taking the action with which the operator is dissatisfied and request specific action in writing to resolve the grievance.  This discussion shall be held within 15 working days of the occurrence of the action challenged by the operator.  The operator/licensee shall receive a response within five working days following the discussion.  Any decision made by agency personnel at this step shall be subject to supervisory review and approval.</w:t>
      </w:r>
    </w:p>
    <w:p w14:paraId="0CB34E72" w14:textId="77777777" w:rsidR="00E97E8D" w:rsidRPr="00E97E8D" w:rsidRDefault="00E97E8D" w:rsidP="00E97E8D">
      <w:pPr>
        <w:pStyle w:val="Paragraph"/>
        <w:rPr>
          <w:strike/>
        </w:rPr>
      </w:pPr>
      <w:r w:rsidRPr="00E97E8D">
        <w:rPr>
          <w:strike/>
        </w:rPr>
        <w:t>(b)  If the complaint is not resolved and the operator/licensee is not satisfied with the outcome of Paragraph (a) of this Rule, he shall have 15 working days to ask for a review by the operator relations committee in writing.  Within five working days after asking for a review, the operator/licensee shall be notified of the date of the hearing, which shall be held within 25 working days after the operator's/licensee's request for a hearing.  The committee shall render its decision within 20 working days after the hearing.</w:t>
      </w:r>
    </w:p>
    <w:p w14:paraId="55D535E4" w14:textId="77777777" w:rsidR="00E97E8D" w:rsidRPr="00E97E8D" w:rsidRDefault="00E97E8D" w:rsidP="00E97E8D">
      <w:pPr>
        <w:pStyle w:val="Paragraph"/>
        <w:rPr>
          <w:strike/>
        </w:rPr>
      </w:pPr>
      <w:r w:rsidRPr="00E97E8D">
        <w:rPr>
          <w:strike/>
        </w:rPr>
        <w:t>(c)  If the decision reached in step of Paragraph (b) of this Rule is not satisfactory to the operator/licensee or the Division staff person responsible for the initial action, the matter may be referred by the operator/licensee or the  Division staff person to the director of the  Division.  Any request for review shall be submitted within 15 working days after the operator relations committee has presented its recommendation.  The party requesting the referral shall provide a written summary of the specific facts of the complaint and request for specific action to resolve the grievance, copies of which shall be provided at the same time to all other parties concerned.  The director shall make the decision for the Division within 15 working days, and his decision shall be announced immediately to all parties concerned.</w:t>
      </w:r>
    </w:p>
    <w:p w14:paraId="6F815ACB" w14:textId="77777777" w:rsidR="00E97E8D" w:rsidRPr="00E97E8D" w:rsidRDefault="00E97E8D" w:rsidP="00E97E8D">
      <w:pPr>
        <w:pStyle w:val="Paragraph"/>
        <w:rPr>
          <w:strike/>
        </w:rPr>
      </w:pPr>
      <w:r w:rsidRPr="00E97E8D">
        <w:rPr>
          <w:strike/>
        </w:rPr>
        <w:t>(d)  If the complaint is not resolved and the operator/licensee is not satisfied with steps of Paragraphs (a) through (c) of this Rule, then the operator/licensee may file a complaint with the Division requesting a full evidentiary hearing.</w:t>
      </w:r>
    </w:p>
    <w:p w14:paraId="50851E53" w14:textId="77777777" w:rsidR="00E97E8D" w:rsidRPr="00E97E8D" w:rsidRDefault="00E97E8D" w:rsidP="00E97E8D">
      <w:pPr>
        <w:pStyle w:val="Paragraph"/>
        <w:rPr>
          <w:strike/>
        </w:rPr>
      </w:pPr>
      <w:r w:rsidRPr="00E97E8D">
        <w:rPr>
          <w:strike/>
        </w:rPr>
        <w:t>(e)  If a blind operator/licensee requests a full evidentiary hearing, such request shall be made within 15 working days after the director's adverse direction rendered through the procedures in this Rule.</w:t>
      </w:r>
    </w:p>
    <w:p w14:paraId="1DE9244E" w14:textId="77777777" w:rsidR="00E97E8D" w:rsidRPr="00E97E8D" w:rsidRDefault="00E97E8D" w:rsidP="00E97E8D">
      <w:pPr>
        <w:pStyle w:val="Paragraph"/>
        <w:rPr>
          <w:strike/>
        </w:rPr>
      </w:pPr>
      <w:r w:rsidRPr="00E97E8D">
        <w:rPr>
          <w:strike/>
        </w:rPr>
        <w:t>(f)  A blind operator/licensee shall request a full evidentiary hearing in writing.  This request shall be transmitted to the director of the Division personally or by certified mail, return receipt requested, transmitted through the Elected Committee of Vendors in accordance with 34 C.F.R. 395.14(b)(2).  This hearing shall be held in accordance with G.S. 150B, Article 3, the extent that such article does not conflict with these Rules pertaining to grievance procedures or any federal law or regulation.</w:t>
      </w:r>
    </w:p>
    <w:p w14:paraId="14228920" w14:textId="77777777" w:rsidR="00E97E8D" w:rsidRPr="00E97E8D" w:rsidRDefault="00E97E8D" w:rsidP="00E97E8D">
      <w:pPr>
        <w:pStyle w:val="Paragraph"/>
        <w:rPr>
          <w:strike/>
        </w:rPr>
      </w:pPr>
      <w:r w:rsidRPr="00E97E8D">
        <w:rPr>
          <w:strike/>
        </w:rPr>
        <w:t>(g)  A blind operator/licensee shall be entitled to legal counsel or other representation in a full evidentiary hearing.  The Division shall reimburse the operator for costs of legal counsel at a rate of 50% of the total amount not to exceed a total expenditure by the Division of one thousand five hundred dollars ($1,500).  This expenditure is based on the availability of funds.</w:t>
      </w:r>
    </w:p>
    <w:p w14:paraId="0BF33A5D" w14:textId="77777777" w:rsidR="00E97E8D" w:rsidRPr="00E97E8D" w:rsidRDefault="00E97E8D" w:rsidP="00E97E8D">
      <w:pPr>
        <w:pStyle w:val="Paragraph"/>
        <w:rPr>
          <w:strike/>
        </w:rPr>
      </w:pPr>
      <w:r w:rsidRPr="00E97E8D">
        <w:rPr>
          <w:strike/>
        </w:rPr>
        <w:t xml:space="preserve">(h)  Reader services or other communication services shall be arranged for the blind operator/licensee should he so request.  Transportation costs and per diem shall be provided also to the blind operator/licensee during the pendency </w:t>
      </w:r>
    </w:p>
    <w:p w14:paraId="0D12BBEF" w14:textId="77777777" w:rsidR="00E97E8D" w:rsidRPr="00E97E8D" w:rsidRDefault="00E97E8D" w:rsidP="00E97E8D">
      <w:pPr>
        <w:pStyle w:val="Paragraph"/>
        <w:rPr>
          <w:strike/>
        </w:rPr>
      </w:pPr>
      <w:r w:rsidRPr="00E97E8D">
        <w:rPr>
          <w:strike/>
        </w:rPr>
        <w:lastRenderedPageBreak/>
        <w:t>of the evidentiary hearing, if the location of the hearing is in a city other than the legal residence of the operator/licensee.</w:t>
      </w:r>
    </w:p>
    <w:p w14:paraId="22C07181" w14:textId="77777777" w:rsidR="00E97E8D" w:rsidRPr="00E97E8D" w:rsidRDefault="00E97E8D" w:rsidP="00E97E8D">
      <w:pPr>
        <w:pStyle w:val="Paragraph"/>
        <w:rPr>
          <w:strike/>
        </w:rPr>
      </w:pPr>
      <w:r w:rsidRPr="00E97E8D">
        <w:rPr>
          <w:strike/>
        </w:rPr>
        <w:t>(</w:t>
      </w:r>
      <w:proofErr w:type="spellStart"/>
      <w:r w:rsidRPr="00E97E8D">
        <w:rPr>
          <w:strike/>
        </w:rPr>
        <w:t>i</w:t>
      </w:r>
      <w:proofErr w:type="spellEnd"/>
      <w:r w:rsidRPr="00E97E8D">
        <w:rPr>
          <w:strike/>
        </w:rPr>
        <w:t>)  The hearing shall be held at a time and place convenient and accessible to the blind operator/licensee requesting a full evidentiary hearing.  The blind operator/licensee shall be entitled to have the hearing held in the county of his residence unless he waives this right.  A hearing held during regular Division working hours shall be deemed among the convenient times.  The hearing shall be scheduled by the Division within 15 working days of its receipt of such a request, unless the Division and the blind operator/licensee mutually, in writing, agree to some other period of time.  The Division shall notify the blind operator/licensee in writing of the time and place fixed for the hearing and of his right to be represented by legal or other counsel. The Division shall provide the blind operator/licensee a copy of the hearing procedures and other relevant information necessary to enable him to prepare his case for the hearing.</w:t>
      </w:r>
    </w:p>
    <w:p w14:paraId="4BCF25BF" w14:textId="77777777" w:rsidR="00E97E8D" w:rsidRPr="00E97E8D" w:rsidRDefault="00E97E8D" w:rsidP="00E97E8D">
      <w:pPr>
        <w:pStyle w:val="Paragraph"/>
        <w:rPr>
          <w:strike/>
        </w:rPr>
      </w:pPr>
      <w:r w:rsidRPr="00E97E8D">
        <w:rPr>
          <w:strike/>
        </w:rPr>
        <w:t>(j)  The presiding officer at the hearing, to be appointed by the Secretary of the Department of Health and Human Services, shall be impartial, unbiased, have knowledge in conducting hearings, and have no involvement either with the  Division action which is at issue in the hearing or with the administration or operation of the Randolph</w:t>
      </w:r>
      <w:r w:rsidRPr="00E97E8D">
        <w:rPr>
          <w:strike/>
        </w:rPr>
        <w:noBreakHyphen/>
        <w:t>Sheppard  Business Enterprises Program.</w:t>
      </w:r>
    </w:p>
    <w:p w14:paraId="64E7FFF4" w14:textId="77777777" w:rsidR="00E97E8D" w:rsidRPr="00E97E8D" w:rsidRDefault="00E97E8D" w:rsidP="00E97E8D">
      <w:pPr>
        <w:pStyle w:val="Paragraph"/>
        <w:rPr>
          <w:strike/>
        </w:rPr>
      </w:pPr>
      <w:r w:rsidRPr="00E97E8D">
        <w:rPr>
          <w:strike/>
        </w:rPr>
        <w:t xml:space="preserve">(k)  The presiding officer shall conduct a full evidentiary hearing, avoid delay, maintain order, and make sufficient record of the proceedings for a full and true disclosure of the facts and issues.  To accomplish these ends, the presiding officer shall have all powers authorized by law and may make all procedural and evidentiary rulings necessary for the conduct of the hearing. </w:t>
      </w:r>
    </w:p>
    <w:p w14:paraId="33531F3D" w14:textId="77777777" w:rsidR="00E97E8D" w:rsidRPr="00E97E8D" w:rsidRDefault="00E97E8D" w:rsidP="00E97E8D">
      <w:pPr>
        <w:pStyle w:val="Paragraph"/>
        <w:rPr>
          <w:strike/>
        </w:rPr>
      </w:pPr>
      <w:r w:rsidRPr="00E97E8D">
        <w:rPr>
          <w:strike/>
        </w:rPr>
        <w:t>(l)  Both the blind operator/licensee and the Division shall be entitled to present their case by oral or documentary evidence, to submit rebuttal evidence and to conduct such examination and cross</w:t>
      </w:r>
      <w:r w:rsidRPr="00E97E8D">
        <w:rPr>
          <w:strike/>
        </w:rPr>
        <w:noBreakHyphen/>
        <w:t>examination of witnesses as may be required for a full and true disclosure of all facts bearing on the issue.</w:t>
      </w:r>
    </w:p>
    <w:p w14:paraId="16E23AB5" w14:textId="77777777" w:rsidR="00E97E8D" w:rsidRPr="00E97E8D" w:rsidRDefault="00E97E8D" w:rsidP="00E97E8D">
      <w:pPr>
        <w:pStyle w:val="Paragraph"/>
        <w:rPr>
          <w:strike/>
        </w:rPr>
      </w:pPr>
      <w:r w:rsidRPr="00E97E8D">
        <w:rPr>
          <w:strike/>
        </w:rPr>
        <w:t>(m)  All papers and documents introduced into evidence at the hearing shall be filed with the presiding officer and provided to the other party.  All such documents and other evidence submitted shall be open to examination by the parties, and opportunities shall be given to refute facts and arguments advanced on either side of the issues.</w:t>
      </w:r>
    </w:p>
    <w:p w14:paraId="7FF2F988" w14:textId="77777777" w:rsidR="00E97E8D" w:rsidRPr="00E97E8D" w:rsidRDefault="00E97E8D" w:rsidP="00E97E8D">
      <w:pPr>
        <w:pStyle w:val="Paragraph"/>
        <w:rPr>
          <w:strike/>
        </w:rPr>
      </w:pPr>
      <w:r w:rsidRPr="00E97E8D">
        <w:rPr>
          <w:strike/>
        </w:rPr>
        <w:t>(n)  A transcript shall be made of the oral evidence and shall be made available to the parties.  The Division shall pay all transcript costs and shall provide the blind operator/licensee with at least one copy of the transcript.</w:t>
      </w:r>
    </w:p>
    <w:p w14:paraId="275BD70F" w14:textId="77777777" w:rsidR="00E97E8D" w:rsidRPr="00E97E8D" w:rsidRDefault="00E97E8D" w:rsidP="00E97E8D">
      <w:pPr>
        <w:pStyle w:val="Paragraph"/>
        <w:rPr>
          <w:strike/>
        </w:rPr>
      </w:pPr>
      <w:r w:rsidRPr="00E97E8D">
        <w:rPr>
          <w:strike/>
        </w:rPr>
        <w:t>(o)  The transcript of testimony, exhibits, and all papers and documents filed in the hearing shall constitute the exclusive record for decision.</w:t>
      </w:r>
    </w:p>
    <w:p w14:paraId="09562FA5" w14:textId="77777777" w:rsidR="00E97E8D" w:rsidRPr="00E97E8D" w:rsidRDefault="00E97E8D" w:rsidP="00E97E8D">
      <w:pPr>
        <w:pStyle w:val="Paragraph"/>
        <w:rPr>
          <w:strike/>
        </w:rPr>
      </w:pPr>
      <w:r w:rsidRPr="00E97E8D">
        <w:rPr>
          <w:strike/>
        </w:rPr>
        <w:t>(p)  The decision of the presiding officer shall set forth the principal issues and relevant facts adduced at the hearing, and the applicable provisions in law, federal regulations, and state rules.  It shall contain findings of fact and conclusions with respect to each of the issues, and the reasons and basis therefor.  The decision shall also set forth any remedial action necessary to resolve the issues in dispute.  The decision shall be made within 15 working days after the receipt of the official transcript.  The decision shall be mailed promptly to the blind operator/licensee and the division.</w:t>
      </w:r>
    </w:p>
    <w:p w14:paraId="4A6E9493" w14:textId="77777777" w:rsidR="00E97E8D" w:rsidRPr="00E97E8D" w:rsidRDefault="00E97E8D" w:rsidP="00E97E8D">
      <w:pPr>
        <w:pStyle w:val="Paragraph"/>
        <w:rPr>
          <w:strike/>
        </w:rPr>
      </w:pPr>
      <w:r w:rsidRPr="00E97E8D">
        <w:rPr>
          <w:strike/>
        </w:rPr>
        <w:t>(q)  If the dispute(s) is not resolved to the satisfaction of a blind operator/licensee after provision of a full evidentiary hearing, an appeal may be made to the Secretary of the U. S. Department of Education for the convening of an arbitration panel.</w:t>
      </w:r>
    </w:p>
    <w:p w14:paraId="0F4697C2" w14:textId="77777777" w:rsidR="00E97E8D" w:rsidRPr="00E97E8D" w:rsidRDefault="00E97E8D" w:rsidP="00E97E8D">
      <w:pPr>
        <w:pStyle w:val="Paragraph"/>
        <w:rPr>
          <w:strike/>
        </w:rPr>
      </w:pPr>
      <w:r w:rsidRPr="00E97E8D">
        <w:rPr>
          <w:strike/>
        </w:rPr>
        <w:lastRenderedPageBreak/>
        <w:t>(r)  The results of the arbitration shall be considered the final agency action and the operator/licensee shall have exhausted his administrative remedies.</w:t>
      </w:r>
    </w:p>
    <w:p w14:paraId="7E262F9D" w14:textId="674B77CA" w:rsidR="00B55EBE" w:rsidRPr="00ED0808" w:rsidRDefault="00987725" w:rsidP="00987725">
      <w:pPr>
        <w:pStyle w:val="Paragraph"/>
        <w:rPr>
          <w:u w:val="single"/>
        </w:rPr>
      </w:pPr>
      <w:r w:rsidRPr="00ED0808">
        <w:rPr>
          <w:u w:val="single"/>
        </w:rPr>
        <w:t>a)</w:t>
      </w:r>
      <w:r w:rsidR="001B0C43" w:rsidRPr="00ED0808">
        <w:rPr>
          <w:u w:val="single"/>
        </w:rPr>
        <w:t xml:space="preserve">  </w:t>
      </w:r>
      <w:r w:rsidRPr="00ED0808">
        <w:rPr>
          <w:u w:val="single"/>
        </w:rPr>
        <w:t>A licensee, operator</w:t>
      </w:r>
      <w:r w:rsidR="00C20D29" w:rsidRPr="00ED0808">
        <w:rPr>
          <w:u w:val="single"/>
        </w:rPr>
        <w:t>,</w:t>
      </w:r>
      <w:r w:rsidRPr="00ED0808">
        <w:rPr>
          <w:u w:val="single"/>
        </w:rPr>
        <w:t xml:space="preserve"> or the ECBV dissatisfied with any action or inaction taken by the Division related to the Business Enterprises Program may </w:t>
      </w:r>
      <w:r w:rsidR="00B55EBE" w:rsidRPr="00ED0808">
        <w:rPr>
          <w:u w:val="single"/>
        </w:rPr>
        <w:t xml:space="preserve">request a </w:t>
      </w:r>
      <w:r w:rsidR="009B4ED7" w:rsidRPr="00ED0808">
        <w:rPr>
          <w:u w:val="single"/>
        </w:rPr>
        <w:t xml:space="preserve">request an informal review by the Operator Relations </w:t>
      </w:r>
      <w:r w:rsidR="00A146E0" w:rsidRPr="00ED0808">
        <w:rPr>
          <w:u w:val="single"/>
        </w:rPr>
        <w:t>Committee. Participation</w:t>
      </w:r>
      <w:r w:rsidR="008374D1" w:rsidRPr="00ED0808">
        <w:rPr>
          <w:u w:val="single"/>
        </w:rPr>
        <w:t xml:space="preserve"> </w:t>
      </w:r>
      <w:r w:rsidR="002A7F29" w:rsidRPr="00ED0808">
        <w:rPr>
          <w:u w:val="single"/>
        </w:rPr>
        <w:t>in an informal review is not required to ob</w:t>
      </w:r>
      <w:r w:rsidR="008374D1" w:rsidRPr="00ED0808">
        <w:rPr>
          <w:u w:val="single"/>
        </w:rPr>
        <w:t>tain a full evidentiary hearing, nor does participation in such an informal review waive any right to obtain a full evidentiary hearing.</w:t>
      </w:r>
    </w:p>
    <w:p w14:paraId="19FD955F" w14:textId="4B8DF9AA" w:rsidR="009B4ED7" w:rsidRPr="00ED0808" w:rsidRDefault="009B4ED7" w:rsidP="004964E6">
      <w:pPr>
        <w:pStyle w:val="Paragraph"/>
        <w:ind w:left="720"/>
        <w:rPr>
          <w:u w:val="single"/>
        </w:rPr>
      </w:pPr>
      <w:r w:rsidRPr="00ED0808">
        <w:rPr>
          <w:u w:val="single"/>
        </w:rPr>
        <w:t>(</w:t>
      </w:r>
      <w:r w:rsidR="004964E6" w:rsidRPr="00ED0808">
        <w:rPr>
          <w:u w:val="single"/>
        </w:rPr>
        <w:t>1</w:t>
      </w:r>
      <w:r w:rsidR="009933D6" w:rsidRPr="00ED0808">
        <w:rPr>
          <w:u w:val="single"/>
        </w:rPr>
        <w:t>)</w:t>
      </w:r>
      <w:r w:rsidR="001B0C43" w:rsidRPr="00ED0808">
        <w:rPr>
          <w:u w:val="single"/>
        </w:rPr>
        <w:t xml:space="preserve"> </w:t>
      </w:r>
      <w:r w:rsidRPr="00ED0808">
        <w:rPr>
          <w:u w:val="single"/>
        </w:rPr>
        <w:t>When a licensee, operator, or the ECBV wishes to request an informal review by the Operator Relations Committee, the licensee, operator, or ECBV shall submit a written request to the Business Enterprises Program Chief.  The licensee, operator, or the ECBV shall have 20 business days after the action or inaction taken by the Division that they are dissatisfied with to request an informal review.</w:t>
      </w:r>
    </w:p>
    <w:p w14:paraId="30581064" w14:textId="77777777" w:rsidR="009B4ED7" w:rsidRPr="00ED0808" w:rsidRDefault="004964E6" w:rsidP="004964E6">
      <w:pPr>
        <w:pStyle w:val="Paragraph"/>
        <w:ind w:firstLine="720"/>
        <w:rPr>
          <w:u w:val="single"/>
        </w:rPr>
      </w:pPr>
      <w:r w:rsidRPr="00ED0808">
        <w:rPr>
          <w:u w:val="single"/>
        </w:rPr>
        <w:t>(2</w:t>
      </w:r>
      <w:r w:rsidR="009B4ED7" w:rsidRPr="00ED0808">
        <w:rPr>
          <w:u w:val="single"/>
        </w:rPr>
        <w:t>)  The written request of the licensee, operator, or ECBV shall include:</w:t>
      </w:r>
    </w:p>
    <w:p w14:paraId="3D798C9E" w14:textId="77777777" w:rsidR="009B4ED7" w:rsidRPr="00ED0808" w:rsidRDefault="009B4ED7" w:rsidP="001B0C43">
      <w:pPr>
        <w:pStyle w:val="Paragraph"/>
        <w:ind w:left="2160" w:hanging="720"/>
        <w:rPr>
          <w:u w:val="single"/>
        </w:rPr>
      </w:pPr>
      <w:r w:rsidRPr="00ED0808">
        <w:rPr>
          <w:u w:val="single"/>
        </w:rPr>
        <w:t>(</w:t>
      </w:r>
      <w:r w:rsidR="004964E6" w:rsidRPr="00ED0808">
        <w:rPr>
          <w:u w:val="single"/>
        </w:rPr>
        <w:t>A</w:t>
      </w:r>
      <w:r w:rsidRPr="00ED0808">
        <w:rPr>
          <w:u w:val="single"/>
        </w:rPr>
        <w:t>)</w:t>
      </w:r>
      <w:r w:rsidRPr="00ED0808">
        <w:tab/>
      </w:r>
      <w:r w:rsidRPr="00ED0808">
        <w:rPr>
          <w:u w:val="single"/>
        </w:rPr>
        <w:t xml:space="preserve">their name, address, and preferred means of receiving written communication with the Division; </w:t>
      </w:r>
    </w:p>
    <w:p w14:paraId="7B145D64" w14:textId="77777777" w:rsidR="009B4ED7" w:rsidRPr="00ED0808" w:rsidRDefault="004964E6" w:rsidP="004964E6">
      <w:pPr>
        <w:pStyle w:val="Paragraph"/>
        <w:ind w:left="720" w:firstLine="720"/>
        <w:rPr>
          <w:u w:val="single"/>
        </w:rPr>
      </w:pPr>
      <w:r w:rsidRPr="00ED0808">
        <w:rPr>
          <w:u w:val="single"/>
        </w:rPr>
        <w:t>(B</w:t>
      </w:r>
      <w:r w:rsidR="009B4ED7" w:rsidRPr="00ED0808">
        <w:rPr>
          <w:u w:val="single"/>
        </w:rPr>
        <w:t>)</w:t>
      </w:r>
      <w:r w:rsidR="009B4ED7" w:rsidRPr="00ED0808">
        <w:tab/>
      </w:r>
      <w:r w:rsidR="009B4ED7" w:rsidRPr="00ED0808">
        <w:rPr>
          <w:u w:val="single"/>
        </w:rPr>
        <w:t xml:space="preserve">a statement that they are requesting an informal review; </w:t>
      </w:r>
    </w:p>
    <w:p w14:paraId="574FB6EB" w14:textId="77777777" w:rsidR="009B4ED7" w:rsidRPr="00ED0808" w:rsidRDefault="004964E6" w:rsidP="004964E6">
      <w:pPr>
        <w:pStyle w:val="Paragraph"/>
        <w:ind w:left="720" w:firstLine="720"/>
        <w:rPr>
          <w:u w:val="single"/>
        </w:rPr>
      </w:pPr>
      <w:r w:rsidRPr="00ED0808">
        <w:rPr>
          <w:u w:val="single"/>
        </w:rPr>
        <w:t>(C</w:t>
      </w:r>
      <w:r w:rsidR="009B4ED7" w:rsidRPr="00ED0808">
        <w:rPr>
          <w:u w:val="single"/>
        </w:rPr>
        <w:t>)</w:t>
      </w:r>
      <w:r w:rsidR="009B4ED7" w:rsidRPr="00ED0808">
        <w:tab/>
      </w:r>
      <w:r w:rsidR="009B4ED7" w:rsidRPr="00ED0808">
        <w:rPr>
          <w:u w:val="single"/>
        </w:rPr>
        <w:t>a statement explaining the actions or inactions with which they are dissatisfied; and</w:t>
      </w:r>
    </w:p>
    <w:p w14:paraId="28293D4C" w14:textId="77777777" w:rsidR="009B4ED7" w:rsidRPr="00ED0808" w:rsidRDefault="004964E6" w:rsidP="004964E6">
      <w:pPr>
        <w:pStyle w:val="Default"/>
        <w:spacing w:line="360" w:lineRule="auto"/>
        <w:ind w:left="1440"/>
        <w:jc w:val="both"/>
        <w:rPr>
          <w:sz w:val="20"/>
          <w:szCs w:val="20"/>
          <w:u w:val="single"/>
        </w:rPr>
      </w:pPr>
      <w:r w:rsidRPr="00ED0808">
        <w:rPr>
          <w:sz w:val="20"/>
          <w:szCs w:val="20"/>
          <w:u w:val="single"/>
        </w:rPr>
        <w:t>(D</w:t>
      </w:r>
      <w:r w:rsidR="009B4ED7" w:rsidRPr="00ED0808">
        <w:rPr>
          <w:sz w:val="20"/>
          <w:szCs w:val="20"/>
          <w:u w:val="single"/>
        </w:rPr>
        <w:t>)</w:t>
      </w:r>
      <w:r w:rsidR="009B4ED7" w:rsidRPr="00ED0808">
        <w:rPr>
          <w:sz w:val="20"/>
          <w:szCs w:val="20"/>
        </w:rPr>
        <w:tab/>
      </w:r>
      <w:r w:rsidR="009B4ED7" w:rsidRPr="00ED0808">
        <w:rPr>
          <w:sz w:val="20"/>
          <w:szCs w:val="20"/>
          <w:u w:val="single"/>
        </w:rPr>
        <w:t>a statement explaining the resolution sought by the licensee, operator, or ECBV.</w:t>
      </w:r>
    </w:p>
    <w:p w14:paraId="512163FA" w14:textId="77777777" w:rsidR="009B4ED7" w:rsidRPr="00ED0808" w:rsidRDefault="009B4ED7" w:rsidP="004964E6">
      <w:pPr>
        <w:pStyle w:val="Paragraph"/>
        <w:ind w:left="720"/>
        <w:rPr>
          <w:u w:val="single"/>
        </w:rPr>
      </w:pPr>
      <w:r w:rsidRPr="00ED0808">
        <w:rPr>
          <w:u w:val="single"/>
        </w:rPr>
        <w:t xml:space="preserve">This request shall be transmitted to the </w:t>
      </w:r>
      <w:r w:rsidR="009933D6" w:rsidRPr="00ED0808">
        <w:rPr>
          <w:u w:val="single"/>
        </w:rPr>
        <w:t>Business Enterprises Program Chief</w:t>
      </w:r>
      <w:r w:rsidRPr="00ED0808">
        <w:rPr>
          <w:u w:val="single"/>
        </w:rPr>
        <w:t xml:space="preserve"> personally, electronically, or by certified mail, return receipt requested. </w:t>
      </w:r>
    </w:p>
    <w:p w14:paraId="09053FB8" w14:textId="77777777" w:rsidR="00F03E28" w:rsidRPr="00ED0808" w:rsidRDefault="009933D6" w:rsidP="004964E6">
      <w:pPr>
        <w:pStyle w:val="Paragraph"/>
        <w:ind w:left="720"/>
        <w:rPr>
          <w:u w:val="single"/>
        </w:rPr>
      </w:pPr>
      <w:r w:rsidRPr="00ED0808">
        <w:rPr>
          <w:u w:val="single"/>
        </w:rPr>
        <w:t>(</w:t>
      </w:r>
      <w:r w:rsidR="004964E6" w:rsidRPr="00ED0808">
        <w:rPr>
          <w:u w:val="single"/>
        </w:rPr>
        <w:t>3</w:t>
      </w:r>
      <w:r w:rsidRPr="00ED0808">
        <w:rPr>
          <w:u w:val="single"/>
        </w:rPr>
        <w:t>)  The licensee, operator, or the ECBV shall be notified of the date</w:t>
      </w:r>
      <w:r w:rsidR="006F2B44" w:rsidRPr="00ED0808">
        <w:rPr>
          <w:u w:val="single"/>
        </w:rPr>
        <w:t xml:space="preserve"> and location</w:t>
      </w:r>
      <w:r w:rsidRPr="00ED0808">
        <w:rPr>
          <w:u w:val="single"/>
        </w:rPr>
        <w:t xml:space="preserve"> of the </w:t>
      </w:r>
      <w:r w:rsidR="00F03E28" w:rsidRPr="00ED0808">
        <w:rPr>
          <w:u w:val="single"/>
        </w:rPr>
        <w:t xml:space="preserve">informal </w:t>
      </w:r>
      <w:r w:rsidR="00160885" w:rsidRPr="00ED0808">
        <w:rPr>
          <w:u w:val="single"/>
        </w:rPr>
        <w:t>review at</w:t>
      </w:r>
      <w:r w:rsidR="006F2B44" w:rsidRPr="00ED0808">
        <w:rPr>
          <w:u w:val="single"/>
        </w:rPr>
        <w:t xml:space="preserve"> least 5</w:t>
      </w:r>
      <w:r w:rsidRPr="00ED0808">
        <w:rPr>
          <w:u w:val="single"/>
        </w:rPr>
        <w:t xml:space="preserve"> business da</w:t>
      </w:r>
      <w:r w:rsidR="00B2662A" w:rsidRPr="00ED0808">
        <w:rPr>
          <w:u w:val="single"/>
        </w:rPr>
        <w:t xml:space="preserve">ys </w:t>
      </w:r>
      <w:r w:rsidR="006F2B44" w:rsidRPr="00ED0808">
        <w:rPr>
          <w:u w:val="single"/>
        </w:rPr>
        <w:t>in advance of the informal review</w:t>
      </w:r>
      <w:r w:rsidR="00B2662A" w:rsidRPr="00ED0808">
        <w:rPr>
          <w:u w:val="single"/>
        </w:rPr>
        <w:t xml:space="preserve">.  The </w:t>
      </w:r>
      <w:r w:rsidR="00F03E28" w:rsidRPr="00ED0808">
        <w:rPr>
          <w:u w:val="single"/>
        </w:rPr>
        <w:t xml:space="preserve">informal </w:t>
      </w:r>
      <w:r w:rsidR="00B2662A" w:rsidRPr="00ED0808">
        <w:rPr>
          <w:u w:val="single"/>
        </w:rPr>
        <w:t>review shall be conducted within 25 business days of receipt of the request</w:t>
      </w:r>
      <w:r w:rsidR="00F03E28" w:rsidRPr="00ED0808">
        <w:rPr>
          <w:u w:val="single"/>
        </w:rPr>
        <w:t xml:space="preserve">. </w:t>
      </w:r>
      <w:r w:rsidR="002A7F29" w:rsidRPr="00ED0808">
        <w:rPr>
          <w:u w:val="single"/>
        </w:rPr>
        <w:t xml:space="preserve">The Operator Relations </w:t>
      </w:r>
      <w:r w:rsidR="00160885" w:rsidRPr="00ED0808">
        <w:rPr>
          <w:u w:val="single"/>
        </w:rPr>
        <w:t>Committee shall</w:t>
      </w:r>
      <w:r w:rsidR="002A7F29" w:rsidRPr="00ED0808">
        <w:rPr>
          <w:u w:val="single"/>
        </w:rPr>
        <w:t xml:space="preserve"> issue a written decision</w:t>
      </w:r>
      <w:r w:rsidR="006F2B44" w:rsidRPr="00ED0808">
        <w:rPr>
          <w:u w:val="single"/>
        </w:rPr>
        <w:t xml:space="preserve"> within 10</w:t>
      </w:r>
      <w:r w:rsidR="00B2662A" w:rsidRPr="00ED0808">
        <w:rPr>
          <w:u w:val="single"/>
        </w:rPr>
        <w:t xml:space="preserve"> business days after the</w:t>
      </w:r>
      <w:r w:rsidR="00F03E28" w:rsidRPr="00ED0808">
        <w:rPr>
          <w:u w:val="single"/>
        </w:rPr>
        <w:t xml:space="preserve"> informal</w:t>
      </w:r>
      <w:r w:rsidR="00B2662A" w:rsidRPr="00ED0808">
        <w:rPr>
          <w:u w:val="single"/>
        </w:rPr>
        <w:t xml:space="preserve"> review is conducted</w:t>
      </w:r>
      <w:r w:rsidR="00F03E28" w:rsidRPr="00ED0808">
        <w:rPr>
          <w:u w:val="single"/>
        </w:rPr>
        <w:t xml:space="preserve"> and mailed to the licensee, operator, or ECBV and the Division.</w:t>
      </w:r>
    </w:p>
    <w:p w14:paraId="296A3DC7" w14:textId="77777777" w:rsidR="00B5604F" w:rsidRPr="00ED0808" w:rsidRDefault="004964E6" w:rsidP="004964E6">
      <w:pPr>
        <w:pStyle w:val="Paragraph"/>
        <w:ind w:left="720"/>
        <w:rPr>
          <w:u w:val="single"/>
        </w:rPr>
      </w:pPr>
      <w:r w:rsidRPr="00ED0808">
        <w:rPr>
          <w:u w:val="single"/>
        </w:rPr>
        <w:t>(4</w:t>
      </w:r>
      <w:r w:rsidR="00B5604F" w:rsidRPr="00ED0808">
        <w:rPr>
          <w:u w:val="single"/>
        </w:rPr>
        <w:t xml:space="preserve">)  The Division shall review the decision of the Operator Relations Committee and </w:t>
      </w:r>
      <w:r w:rsidR="002A7F29" w:rsidRPr="00ED0808">
        <w:rPr>
          <w:u w:val="single"/>
        </w:rPr>
        <w:t xml:space="preserve">shall </w:t>
      </w:r>
      <w:r w:rsidR="00B5604F" w:rsidRPr="00ED0808">
        <w:rPr>
          <w:u w:val="single"/>
        </w:rPr>
        <w:t xml:space="preserve">notify the licensee, operator or ECBV </w:t>
      </w:r>
      <w:r w:rsidR="002A7F29" w:rsidRPr="00ED0808">
        <w:rPr>
          <w:u w:val="single"/>
        </w:rPr>
        <w:t xml:space="preserve">in writing </w:t>
      </w:r>
      <w:r w:rsidR="00B5604F" w:rsidRPr="00ED0808">
        <w:rPr>
          <w:u w:val="single"/>
        </w:rPr>
        <w:t xml:space="preserve">whether the Division </w:t>
      </w:r>
      <w:r w:rsidR="002A7F29" w:rsidRPr="00ED0808">
        <w:rPr>
          <w:u w:val="single"/>
        </w:rPr>
        <w:t>affirms or overrules</w:t>
      </w:r>
      <w:r w:rsidR="00B5604F" w:rsidRPr="00ED0808">
        <w:rPr>
          <w:u w:val="single"/>
        </w:rPr>
        <w:t xml:space="preserve"> the decision within 5 business days of receipt of the decision.</w:t>
      </w:r>
    </w:p>
    <w:p w14:paraId="6BD0BD27" w14:textId="2F22140C" w:rsidR="002A7F29" w:rsidRPr="00ED0808" w:rsidRDefault="009B4ED7" w:rsidP="004964E6">
      <w:pPr>
        <w:pStyle w:val="Paragraph"/>
        <w:ind w:left="720"/>
        <w:rPr>
          <w:u w:val="single"/>
        </w:rPr>
      </w:pPr>
      <w:r w:rsidRPr="00ED0808">
        <w:rPr>
          <w:u w:val="single"/>
        </w:rPr>
        <w:t>(</w:t>
      </w:r>
      <w:r w:rsidR="004964E6" w:rsidRPr="00ED0808">
        <w:rPr>
          <w:u w:val="single"/>
        </w:rPr>
        <w:t>5</w:t>
      </w:r>
      <w:r w:rsidRPr="00ED0808">
        <w:rPr>
          <w:u w:val="single"/>
        </w:rPr>
        <w:t>)</w:t>
      </w:r>
      <w:r w:rsidR="001B0C43" w:rsidRPr="00ED0808">
        <w:rPr>
          <w:u w:val="single"/>
        </w:rPr>
        <w:t xml:space="preserve">  </w:t>
      </w:r>
      <w:r w:rsidR="00460022" w:rsidRPr="00ED0808">
        <w:rPr>
          <w:u w:val="single"/>
        </w:rPr>
        <w:t>A</w:t>
      </w:r>
      <w:r w:rsidR="008374D1" w:rsidRPr="00ED0808">
        <w:rPr>
          <w:u w:val="single"/>
        </w:rPr>
        <w:t xml:space="preserve"> request for an informal review under this rule shall have the effect of suspending the time</w:t>
      </w:r>
      <w:r w:rsidR="006F2B44" w:rsidRPr="00ED0808">
        <w:rPr>
          <w:u w:val="single"/>
        </w:rPr>
        <w:t xml:space="preserve"> limitation for filing a petition for contested case hearing pursuant to G.S. 150B</w:t>
      </w:r>
      <w:r w:rsidR="008374D1" w:rsidRPr="00ED0808">
        <w:rPr>
          <w:u w:val="single"/>
        </w:rPr>
        <w:t>-2</w:t>
      </w:r>
      <w:r w:rsidR="00432BDC" w:rsidRPr="00ED0808">
        <w:rPr>
          <w:u w:val="single"/>
        </w:rPr>
        <w:t>3</w:t>
      </w:r>
      <w:r w:rsidR="008374D1" w:rsidRPr="00ED0808">
        <w:rPr>
          <w:u w:val="single"/>
        </w:rPr>
        <w:t xml:space="preserve"> and other provisions of Chapter 150B</w:t>
      </w:r>
      <w:r w:rsidR="006F2B44" w:rsidRPr="00ED0808">
        <w:rPr>
          <w:u w:val="single"/>
        </w:rPr>
        <w:t>, Article 3</w:t>
      </w:r>
      <w:r w:rsidR="002A7F29" w:rsidRPr="00ED0808">
        <w:rPr>
          <w:u w:val="single"/>
        </w:rPr>
        <w:t xml:space="preserve"> until</w:t>
      </w:r>
      <w:r w:rsidR="00C70125" w:rsidRPr="00ED0808">
        <w:rPr>
          <w:u w:val="single"/>
        </w:rPr>
        <w:t xml:space="preserve"> the later of the following</w:t>
      </w:r>
      <w:r w:rsidR="002A7F29" w:rsidRPr="00ED0808">
        <w:rPr>
          <w:u w:val="single"/>
        </w:rPr>
        <w:t>:</w:t>
      </w:r>
    </w:p>
    <w:p w14:paraId="41F57468" w14:textId="77777777" w:rsidR="00C70125" w:rsidRPr="00ED0808" w:rsidRDefault="002A7F29" w:rsidP="00C70125">
      <w:pPr>
        <w:pStyle w:val="Paragraph"/>
        <w:ind w:left="1440"/>
        <w:rPr>
          <w:u w:val="single"/>
        </w:rPr>
      </w:pPr>
      <w:r w:rsidRPr="00ED0808">
        <w:rPr>
          <w:u w:val="single"/>
        </w:rPr>
        <w:t>(A)  the licensee, operator, or the ECBV receives written notice of the Division’</w:t>
      </w:r>
      <w:r w:rsidR="00C70125" w:rsidRPr="00ED0808">
        <w:rPr>
          <w:u w:val="single"/>
        </w:rPr>
        <w:t>s final decision regarding the informal review; or</w:t>
      </w:r>
    </w:p>
    <w:p w14:paraId="007FA1B6" w14:textId="77777777" w:rsidR="009B4ED7" w:rsidRPr="00ED0808" w:rsidRDefault="00C70125" w:rsidP="00C70125">
      <w:pPr>
        <w:pStyle w:val="Paragraph"/>
        <w:ind w:left="1440"/>
        <w:rPr>
          <w:u w:val="single"/>
        </w:rPr>
      </w:pPr>
      <w:r w:rsidRPr="00ED0808">
        <w:rPr>
          <w:u w:val="single"/>
        </w:rPr>
        <w:t xml:space="preserve">(B)   the licensee, operator, or the ECBV withdraws </w:t>
      </w:r>
      <w:r w:rsidR="004E68FD" w:rsidRPr="00ED0808">
        <w:rPr>
          <w:u w:val="single"/>
        </w:rPr>
        <w:t>its request for informal review</w:t>
      </w:r>
    </w:p>
    <w:p w14:paraId="3B6B741F" w14:textId="5B1A1428" w:rsidR="009B4ED7" w:rsidRPr="00ED0808" w:rsidRDefault="009B4ED7" w:rsidP="009B4ED7">
      <w:pPr>
        <w:pStyle w:val="Paragraph"/>
        <w:rPr>
          <w:u w:val="single"/>
        </w:rPr>
      </w:pPr>
      <w:r w:rsidRPr="00ED0808">
        <w:rPr>
          <w:u w:val="single"/>
        </w:rPr>
        <w:t xml:space="preserve"> (</w:t>
      </w:r>
      <w:r w:rsidR="004964E6" w:rsidRPr="00ED0808">
        <w:rPr>
          <w:u w:val="single"/>
        </w:rPr>
        <w:t>b</w:t>
      </w:r>
      <w:r w:rsidRPr="00ED0808">
        <w:rPr>
          <w:u w:val="single"/>
        </w:rPr>
        <w:t>)</w:t>
      </w:r>
      <w:r w:rsidR="001B0C43" w:rsidRPr="00ED0808">
        <w:rPr>
          <w:u w:val="single"/>
        </w:rPr>
        <w:t xml:space="preserve">  </w:t>
      </w:r>
      <w:r w:rsidR="00432BDC" w:rsidRPr="00ED0808">
        <w:rPr>
          <w:u w:val="single"/>
        </w:rPr>
        <w:t xml:space="preserve">Notwithstanding any other provision in this rule, a </w:t>
      </w:r>
      <w:r w:rsidRPr="00ED0808">
        <w:rPr>
          <w:u w:val="single"/>
        </w:rPr>
        <w:t>licensee, operator, or the ECBV dissatisfied with any action or inaction taken by the Division related to the Business Enterprises Program may request a full evidentiary hearing</w:t>
      </w:r>
      <w:r w:rsidR="00460022" w:rsidRPr="00ED0808">
        <w:rPr>
          <w:u w:val="single"/>
        </w:rPr>
        <w:t xml:space="preserve"> by filing a petition</w:t>
      </w:r>
      <w:r w:rsidR="004E68FD" w:rsidRPr="00ED0808">
        <w:rPr>
          <w:u w:val="single"/>
        </w:rPr>
        <w:t xml:space="preserve"> for contested case hearing</w:t>
      </w:r>
      <w:r w:rsidR="00460022" w:rsidRPr="00ED0808">
        <w:rPr>
          <w:u w:val="single"/>
        </w:rPr>
        <w:t xml:space="preserve"> with the Office of Administrative </w:t>
      </w:r>
      <w:r w:rsidR="008374D1" w:rsidRPr="00ED0808">
        <w:rPr>
          <w:u w:val="single"/>
        </w:rPr>
        <w:t>Hearings</w:t>
      </w:r>
      <w:r w:rsidR="00432BDC" w:rsidRPr="00ED0808">
        <w:rPr>
          <w:u w:val="single"/>
        </w:rPr>
        <w:t xml:space="preserve">.  </w:t>
      </w:r>
      <w:r w:rsidR="00160885" w:rsidRPr="00ED0808">
        <w:rPr>
          <w:u w:val="single"/>
        </w:rPr>
        <w:t>S</w:t>
      </w:r>
      <w:r w:rsidR="00432BDC" w:rsidRPr="00ED0808">
        <w:rPr>
          <w:u w:val="single"/>
        </w:rPr>
        <w:t>uch a request for a full evidentiary hearing should be filed within the time limitation contained in G.S. 150B-23(f).</w:t>
      </w:r>
    </w:p>
    <w:p w14:paraId="24529B29" w14:textId="1C68EC39" w:rsidR="00B5604F" w:rsidRPr="00ED0808" w:rsidRDefault="004317D6" w:rsidP="004964E6">
      <w:pPr>
        <w:pStyle w:val="Paragraph"/>
        <w:ind w:firstLine="720"/>
        <w:rPr>
          <w:u w:val="single"/>
        </w:rPr>
      </w:pPr>
      <w:r w:rsidRPr="00ED0808">
        <w:rPr>
          <w:u w:val="single"/>
        </w:rPr>
        <w:t>(</w:t>
      </w:r>
      <w:r w:rsidR="004964E6" w:rsidRPr="00ED0808">
        <w:rPr>
          <w:u w:val="single"/>
        </w:rPr>
        <w:t>1</w:t>
      </w:r>
      <w:r w:rsidRPr="00ED0808">
        <w:rPr>
          <w:u w:val="single"/>
        </w:rPr>
        <w:t>)</w:t>
      </w:r>
      <w:r w:rsidR="001B0C43" w:rsidRPr="00ED0808">
        <w:rPr>
          <w:u w:val="single"/>
        </w:rPr>
        <w:t xml:space="preserve">  </w:t>
      </w:r>
      <w:r w:rsidRPr="00ED0808">
        <w:rPr>
          <w:u w:val="single"/>
        </w:rPr>
        <w:t>This hearing shall be held in accordance with G.S. 150B, Article 3</w:t>
      </w:r>
      <w:r w:rsidR="00B5604F" w:rsidRPr="00ED0808">
        <w:rPr>
          <w:u w:val="single"/>
        </w:rPr>
        <w:t>.</w:t>
      </w:r>
    </w:p>
    <w:p w14:paraId="1017474B" w14:textId="77777777" w:rsidR="00987725" w:rsidRPr="00ED0808" w:rsidRDefault="00987725" w:rsidP="004964E6">
      <w:pPr>
        <w:pStyle w:val="Paragraph"/>
        <w:ind w:left="720"/>
        <w:rPr>
          <w:u w:val="single"/>
        </w:rPr>
      </w:pPr>
      <w:r w:rsidRPr="00ED0808">
        <w:rPr>
          <w:u w:val="single"/>
        </w:rPr>
        <w:lastRenderedPageBreak/>
        <w:t>(</w:t>
      </w:r>
      <w:r w:rsidR="004964E6" w:rsidRPr="00ED0808">
        <w:rPr>
          <w:u w:val="single"/>
        </w:rPr>
        <w:t>2</w:t>
      </w:r>
      <w:r w:rsidRPr="00ED0808">
        <w:rPr>
          <w:u w:val="single"/>
        </w:rPr>
        <w:t>)  If the dispute(s) is not resolved to the satisfaction</w:t>
      </w:r>
      <w:r w:rsidR="00336126" w:rsidRPr="00ED0808">
        <w:rPr>
          <w:u w:val="single"/>
        </w:rPr>
        <w:t xml:space="preserve"> of the l</w:t>
      </w:r>
      <w:r w:rsidRPr="00ED0808">
        <w:rPr>
          <w:u w:val="single"/>
        </w:rPr>
        <w:t>icensee</w:t>
      </w:r>
      <w:r w:rsidR="00336126" w:rsidRPr="00ED0808">
        <w:rPr>
          <w:u w:val="single"/>
        </w:rPr>
        <w:t>, operator,</w:t>
      </w:r>
      <w:r w:rsidRPr="00ED0808">
        <w:rPr>
          <w:u w:val="single"/>
        </w:rPr>
        <w:t xml:space="preserve"> or the ECBV after the conclusion of a </w:t>
      </w:r>
      <w:r w:rsidR="00FF07D2" w:rsidRPr="00ED0808">
        <w:rPr>
          <w:u w:val="single"/>
        </w:rPr>
        <w:t>full evidentiary hearing</w:t>
      </w:r>
      <w:r w:rsidRPr="00ED0808">
        <w:rPr>
          <w:u w:val="single"/>
        </w:rPr>
        <w:t xml:space="preserve">, an appeal may be made to the Secretary of the U. S. Department of Education for the convening of an arbitration  panel in accordance with </w:t>
      </w:r>
      <w:r w:rsidR="00164A05" w:rsidRPr="00ED0808">
        <w:rPr>
          <w:u w:val="single"/>
        </w:rPr>
        <w:t>34</w:t>
      </w:r>
      <w:r w:rsidRPr="00ED0808">
        <w:rPr>
          <w:u w:val="single"/>
        </w:rPr>
        <w:t xml:space="preserve"> C.F.R. § </w:t>
      </w:r>
      <w:r w:rsidR="00336126" w:rsidRPr="00ED0808">
        <w:rPr>
          <w:u w:val="single"/>
        </w:rPr>
        <w:t>395</w:t>
      </w:r>
      <w:r w:rsidRPr="00ED0808">
        <w:rPr>
          <w:u w:val="single"/>
        </w:rPr>
        <w:t>.13.</w:t>
      </w:r>
    </w:p>
    <w:p w14:paraId="6816C217" w14:textId="77777777" w:rsidR="00336126" w:rsidRPr="00ED0808" w:rsidRDefault="00336126" w:rsidP="008155A6">
      <w:pPr>
        <w:pStyle w:val="History"/>
      </w:pPr>
    </w:p>
    <w:p w14:paraId="4C20CEE3" w14:textId="7FCBDA86" w:rsidR="008155A6" w:rsidRPr="00ED0808" w:rsidRDefault="008155A6" w:rsidP="008155A6">
      <w:pPr>
        <w:pStyle w:val="History"/>
      </w:pPr>
      <w:r w:rsidRPr="00ED0808">
        <w:t>History Note:</w:t>
      </w:r>
      <w:r w:rsidRPr="00ED0808">
        <w:tab/>
        <w:t>Authority G.S. 111</w:t>
      </w:r>
      <w:r w:rsidRPr="00ED0808">
        <w:noBreakHyphen/>
        <w:t xml:space="preserve">27; </w:t>
      </w:r>
      <w:r w:rsidRPr="00ED0808">
        <w:rPr>
          <w:u w:val="single"/>
        </w:rPr>
        <w:t>G.S. 111</w:t>
      </w:r>
      <w:r w:rsidRPr="00ED0808">
        <w:rPr>
          <w:u w:val="single"/>
        </w:rPr>
        <w:noBreakHyphen/>
        <w:t>27.1</w:t>
      </w:r>
      <w:r w:rsidRPr="00ED0808">
        <w:t>; 143B-157</w:t>
      </w:r>
      <w:r w:rsidR="008374D1" w:rsidRPr="00ED0808">
        <w:t xml:space="preserve">; </w:t>
      </w:r>
      <w:r w:rsidR="008374D1" w:rsidRPr="00ED0808">
        <w:rPr>
          <w:u w:val="single"/>
        </w:rPr>
        <w:t>150B-23</w:t>
      </w:r>
      <w:r w:rsidRPr="00ED0808">
        <w:t xml:space="preserve">; </w:t>
      </w:r>
      <w:r w:rsidR="00AD5F9F" w:rsidRPr="00ED0808">
        <w:rPr>
          <w:strike/>
        </w:rPr>
        <w:t>20 U.S.C. 107</w:t>
      </w:r>
      <w:r w:rsidR="00AD5F9F" w:rsidRPr="00ED0808">
        <w:t xml:space="preserve">; </w:t>
      </w:r>
      <w:r w:rsidRPr="00ED0808">
        <w:rPr>
          <w:u w:val="single"/>
        </w:rPr>
        <w:t>20 U.S.C. 107b-1</w:t>
      </w:r>
      <w:r w:rsidRPr="00ED0808">
        <w:t>;</w:t>
      </w:r>
      <w:r w:rsidRPr="00ED0808">
        <w:rPr>
          <w:u w:val="single"/>
        </w:rPr>
        <w:t>20 U.S.C. 107d-1</w:t>
      </w:r>
      <w:r w:rsidRPr="00ED0808">
        <w:t>;</w:t>
      </w:r>
    </w:p>
    <w:p w14:paraId="21ADAED6" w14:textId="77777777" w:rsidR="008155A6" w:rsidRPr="00ED0808" w:rsidRDefault="008155A6" w:rsidP="008155A6">
      <w:pPr>
        <w:pStyle w:val="HistoryAfter"/>
      </w:pPr>
      <w:r w:rsidRPr="00ED0808">
        <w:t xml:space="preserve">Eff. </w:t>
      </w:r>
      <w:smartTag w:uri="urn:schemas-microsoft-com:office:smarttags" w:element="date">
        <w:smartTagPr>
          <w:attr w:name="Year" w:val="1978"/>
          <w:attr w:name="Day" w:val="1"/>
          <w:attr w:name="Month" w:val="10"/>
        </w:smartTagPr>
        <w:r w:rsidRPr="00ED0808">
          <w:t>October 1, 1978</w:t>
        </w:r>
      </w:smartTag>
      <w:r w:rsidRPr="00ED0808">
        <w:t>;</w:t>
      </w:r>
    </w:p>
    <w:p w14:paraId="1F190F73" w14:textId="77777777" w:rsidR="008155A6" w:rsidRPr="00ED0808" w:rsidRDefault="008155A6" w:rsidP="008155A6">
      <w:pPr>
        <w:pStyle w:val="HistoryAfter"/>
      </w:pPr>
      <w:r w:rsidRPr="00ED0808">
        <w:t xml:space="preserve">Amended Eff. </w:t>
      </w:r>
      <w:smartTag w:uri="urn:schemas-microsoft-com:office:smarttags" w:element="date">
        <w:smartTagPr>
          <w:attr w:name="Year" w:val="2002"/>
          <w:attr w:name="Day" w:val="1"/>
          <w:attr w:name="Month" w:val="8"/>
        </w:smartTagPr>
        <w:r w:rsidRPr="00ED0808">
          <w:t>August 1, 2002</w:t>
        </w:r>
      </w:smartTag>
      <w:r w:rsidRPr="00ED0808">
        <w:t xml:space="preserve">; </w:t>
      </w:r>
      <w:smartTag w:uri="urn:schemas-microsoft-com:office:smarttags" w:element="date">
        <w:smartTagPr>
          <w:attr w:name="Year" w:val="1996"/>
          <w:attr w:name="Day" w:val="1"/>
          <w:attr w:name="Month" w:val="5"/>
        </w:smartTagPr>
        <w:r w:rsidRPr="00ED0808">
          <w:t>May 1, 1996</w:t>
        </w:r>
      </w:smartTag>
      <w:r w:rsidRPr="00ED0808">
        <w:t xml:space="preserve">; </w:t>
      </w:r>
      <w:smartTag w:uri="urn:schemas-microsoft-com:office:smarttags" w:element="date">
        <w:smartTagPr>
          <w:attr w:name="Year" w:val="1990"/>
          <w:attr w:name="Day" w:val="1"/>
          <w:attr w:name="Month" w:val="8"/>
        </w:smartTagPr>
        <w:r w:rsidRPr="00ED0808">
          <w:t>August 1, 1990</w:t>
        </w:r>
      </w:smartTag>
      <w:r w:rsidRPr="00ED0808">
        <w:t xml:space="preserve">; </w:t>
      </w:r>
      <w:smartTag w:uri="urn:schemas-microsoft-com:office:smarttags" w:element="date">
        <w:smartTagPr>
          <w:attr w:name="Year" w:val="1984"/>
          <w:attr w:name="Day" w:val="1"/>
          <w:attr w:name="Month" w:val="2"/>
        </w:smartTagPr>
        <w:r w:rsidRPr="00ED0808">
          <w:t>February 1, 1984</w:t>
        </w:r>
      </w:smartTag>
      <w:r w:rsidRPr="00ED0808">
        <w:t xml:space="preserve">; </w:t>
      </w:r>
      <w:smartTag w:uri="urn:schemas-microsoft-com:office:smarttags" w:element="date">
        <w:smartTagPr>
          <w:attr w:name="Year" w:val="1983"/>
          <w:attr w:name="Day" w:val="1"/>
          <w:attr w:name="Month" w:val="2"/>
        </w:smartTagPr>
        <w:r w:rsidRPr="00ED0808">
          <w:t>February 1, 1983</w:t>
        </w:r>
      </w:smartTag>
      <w:r w:rsidRPr="00ED0808">
        <w:t>; December 1, 1981;</w:t>
      </w:r>
    </w:p>
    <w:p w14:paraId="1F72821A" w14:textId="498F3639" w:rsidR="008155A6" w:rsidRPr="00AD5F9F" w:rsidRDefault="00AD5F9F" w:rsidP="00B5604F">
      <w:pPr>
        <w:pStyle w:val="Base"/>
        <w:ind w:left="720" w:firstLine="720"/>
        <w:rPr>
          <w:u w:val="single"/>
        </w:rPr>
      </w:pPr>
      <w:r w:rsidRPr="00ED0808">
        <w:rPr>
          <w:u w:val="single"/>
        </w:rPr>
        <w:t>Amend</w:t>
      </w:r>
      <w:r w:rsidR="008155A6" w:rsidRPr="00ED0808">
        <w:rPr>
          <w:u w:val="single"/>
        </w:rPr>
        <w:t>ed Eff. ________________.</w:t>
      </w:r>
    </w:p>
    <w:sectPr w:rsidR="008155A6" w:rsidRPr="00AD5F9F" w:rsidSect="00BD280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360" w:footer="360" w:gutter="0"/>
      <w:lnNumType w:countBy="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BBA6A" w14:textId="77777777" w:rsidR="00046142" w:rsidRDefault="00046142" w:rsidP="00A60E47">
      <w:r>
        <w:separator/>
      </w:r>
    </w:p>
  </w:endnote>
  <w:endnote w:type="continuationSeparator" w:id="0">
    <w:p w14:paraId="612A6034" w14:textId="77777777" w:rsidR="00046142" w:rsidRDefault="00046142" w:rsidP="00A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9202F" w14:textId="77777777" w:rsidR="00950143" w:rsidRDefault="00950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8D174" w14:textId="77777777" w:rsidR="005B7497" w:rsidRDefault="00212E4F" w:rsidP="002532C4">
    <w:pPr>
      <w:jc w:val="center"/>
    </w:pPr>
    <w:r>
      <w:fldChar w:fldCharType="begin"/>
    </w:r>
    <w:r w:rsidR="005B7497">
      <w:instrText>PAGE</w:instrText>
    </w:r>
    <w:r>
      <w:fldChar w:fldCharType="separate"/>
    </w:r>
    <w:r w:rsidR="001A0652">
      <w:rPr>
        <w:noProof/>
      </w:rPr>
      <w:t>1</w:t>
    </w:r>
    <w:r>
      <w:fldChar w:fldCharType="end"/>
    </w:r>
    <w:r w:rsidR="005B7497">
      <w:t xml:space="preserve"> of </w:t>
    </w:r>
    <w:fldSimple w:instr=" NUMPAGES  \* Arabic ">
      <w:r w:rsidR="001A0652">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2C002" w14:textId="77777777" w:rsidR="005B7497" w:rsidRPr="00950143" w:rsidRDefault="005B7497" w:rsidP="00A60E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5D253" w14:textId="77777777" w:rsidR="00046142" w:rsidRDefault="00046142" w:rsidP="00A60E47">
      <w:r>
        <w:separator/>
      </w:r>
    </w:p>
  </w:footnote>
  <w:footnote w:type="continuationSeparator" w:id="0">
    <w:p w14:paraId="5170150B" w14:textId="77777777" w:rsidR="00046142" w:rsidRDefault="00046142" w:rsidP="00A6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D303F" w14:textId="77777777" w:rsidR="00950143" w:rsidRDefault="00950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3B852" w14:textId="77777777" w:rsidR="00950143" w:rsidRDefault="00950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CA33" w14:textId="77777777" w:rsidR="00950143" w:rsidRDefault="00950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suppressBottom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56A3C"/>
    <w:rsid w:val="00005A49"/>
    <w:rsid w:val="00037311"/>
    <w:rsid w:val="00046142"/>
    <w:rsid w:val="0005731A"/>
    <w:rsid w:val="0007565E"/>
    <w:rsid w:val="00081174"/>
    <w:rsid w:val="0008739E"/>
    <w:rsid w:val="00093A22"/>
    <w:rsid w:val="000A7F3D"/>
    <w:rsid w:val="000D00BA"/>
    <w:rsid w:val="000E2FEF"/>
    <w:rsid w:val="00102212"/>
    <w:rsid w:val="0011650F"/>
    <w:rsid w:val="00140463"/>
    <w:rsid w:val="00145BC8"/>
    <w:rsid w:val="00160885"/>
    <w:rsid w:val="00164A05"/>
    <w:rsid w:val="00172523"/>
    <w:rsid w:val="001A0652"/>
    <w:rsid w:val="001B0231"/>
    <w:rsid w:val="001B0C43"/>
    <w:rsid w:val="001C3275"/>
    <w:rsid w:val="001D287D"/>
    <w:rsid w:val="001E0D7D"/>
    <w:rsid w:val="001F4A79"/>
    <w:rsid w:val="001F4CB9"/>
    <w:rsid w:val="00200674"/>
    <w:rsid w:val="002038B6"/>
    <w:rsid w:val="00212E4F"/>
    <w:rsid w:val="002262FF"/>
    <w:rsid w:val="00235C1F"/>
    <w:rsid w:val="002412EC"/>
    <w:rsid w:val="002532C4"/>
    <w:rsid w:val="00256A3C"/>
    <w:rsid w:val="00266A40"/>
    <w:rsid w:val="002734FC"/>
    <w:rsid w:val="00286E80"/>
    <w:rsid w:val="00295388"/>
    <w:rsid w:val="002A7F29"/>
    <w:rsid w:val="002B0F89"/>
    <w:rsid w:val="002C2D37"/>
    <w:rsid w:val="002C6772"/>
    <w:rsid w:val="002D46CC"/>
    <w:rsid w:val="002D6D8F"/>
    <w:rsid w:val="002D713D"/>
    <w:rsid w:val="002E749B"/>
    <w:rsid w:val="002F13FA"/>
    <w:rsid w:val="002F4BB1"/>
    <w:rsid w:val="002F77C7"/>
    <w:rsid w:val="003228A0"/>
    <w:rsid w:val="0032358A"/>
    <w:rsid w:val="00326FDC"/>
    <w:rsid w:val="00333953"/>
    <w:rsid w:val="003344B3"/>
    <w:rsid w:val="00336126"/>
    <w:rsid w:val="003513F4"/>
    <w:rsid w:val="003549DA"/>
    <w:rsid w:val="00355359"/>
    <w:rsid w:val="00370786"/>
    <w:rsid w:val="0037090C"/>
    <w:rsid w:val="00375918"/>
    <w:rsid w:val="003815A3"/>
    <w:rsid w:val="00382004"/>
    <w:rsid w:val="00387ABB"/>
    <w:rsid w:val="0039288D"/>
    <w:rsid w:val="00393847"/>
    <w:rsid w:val="003950F4"/>
    <w:rsid w:val="003A4C57"/>
    <w:rsid w:val="003B557C"/>
    <w:rsid w:val="003C7C99"/>
    <w:rsid w:val="00402A01"/>
    <w:rsid w:val="00402BD0"/>
    <w:rsid w:val="00420700"/>
    <w:rsid w:val="004317D6"/>
    <w:rsid w:val="00432BDC"/>
    <w:rsid w:val="00443812"/>
    <w:rsid w:val="00450BEA"/>
    <w:rsid w:val="00450F93"/>
    <w:rsid w:val="00460022"/>
    <w:rsid w:val="00470616"/>
    <w:rsid w:val="00470BA0"/>
    <w:rsid w:val="004726E0"/>
    <w:rsid w:val="00494958"/>
    <w:rsid w:val="004964E6"/>
    <w:rsid w:val="004D1647"/>
    <w:rsid w:val="004E68FD"/>
    <w:rsid w:val="004F2E90"/>
    <w:rsid w:val="004F3722"/>
    <w:rsid w:val="004F5F45"/>
    <w:rsid w:val="00511FB7"/>
    <w:rsid w:val="005215BD"/>
    <w:rsid w:val="005238BB"/>
    <w:rsid w:val="00550846"/>
    <w:rsid w:val="00550B8D"/>
    <w:rsid w:val="00563771"/>
    <w:rsid w:val="005B347B"/>
    <w:rsid w:val="005B7497"/>
    <w:rsid w:val="005C43DA"/>
    <w:rsid w:val="005C4925"/>
    <w:rsid w:val="005D0AE3"/>
    <w:rsid w:val="005D4B3D"/>
    <w:rsid w:val="005D4D5D"/>
    <w:rsid w:val="005F0F1A"/>
    <w:rsid w:val="005F6B8D"/>
    <w:rsid w:val="006555B5"/>
    <w:rsid w:val="00661091"/>
    <w:rsid w:val="00674C70"/>
    <w:rsid w:val="00675F27"/>
    <w:rsid w:val="00683684"/>
    <w:rsid w:val="006920A4"/>
    <w:rsid w:val="0069220D"/>
    <w:rsid w:val="00696F6A"/>
    <w:rsid w:val="006C2082"/>
    <w:rsid w:val="006D0465"/>
    <w:rsid w:val="006E04AC"/>
    <w:rsid w:val="006E61EE"/>
    <w:rsid w:val="006F05BA"/>
    <w:rsid w:val="006F2B44"/>
    <w:rsid w:val="00716A08"/>
    <w:rsid w:val="007315B4"/>
    <w:rsid w:val="00770BAF"/>
    <w:rsid w:val="0079075E"/>
    <w:rsid w:val="007A0829"/>
    <w:rsid w:val="007A7EA8"/>
    <w:rsid w:val="007B4FF5"/>
    <w:rsid w:val="007B698D"/>
    <w:rsid w:val="007C0D0E"/>
    <w:rsid w:val="007C6145"/>
    <w:rsid w:val="007D4CE1"/>
    <w:rsid w:val="007E5F94"/>
    <w:rsid w:val="007E657F"/>
    <w:rsid w:val="007F347A"/>
    <w:rsid w:val="008072C8"/>
    <w:rsid w:val="0081256F"/>
    <w:rsid w:val="00814D2F"/>
    <w:rsid w:val="008155A6"/>
    <w:rsid w:val="008350E2"/>
    <w:rsid w:val="008374D1"/>
    <w:rsid w:val="00861230"/>
    <w:rsid w:val="008627DA"/>
    <w:rsid w:val="0087037E"/>
    <w:rsid w:val="00884AA9"/>
    <w:rsid w:val="00884D30"/>
    <w:rsid w:val="00886A39"/>
    <w:rsid w:val="0089104A"/>
    <w:rsid w:val="008B3671"/>
    <w:rsid w:val="008C02BA"/>
    <w:rsid w:val="008D0049"/>
    <w:rsid w:val="008E3A8E"/>
    <w:rsid w:val="008E57C1"/>
    <w:rsid w:val="00907F8E"/>
    <w:rsid w:val="00910C85"/>
    <w:rsid w:val="009138D3"/>
    <w:rsid w:val="00941A8C"/>
    <w:rsid w:val="00950143"/>
    <w:rsid w:val="009538D0"/>
    <w:rsid w:val="00963E3A"/>
    <w:rsid w:val="00964506"/>
    <w:rsid w:val="00973F96"/>
    <w:rsid w:val="00976CC0"/>
    <w:rsid w:val="00987725"/>
    <w:rsid w:val="009933D6"/>
    <w:rsid w:val="009951C3"/>
    <w:rsid w:val="009B1501"/>
    <w:rsid w:val="009B4ED7"/>
    <w:rsid w:val="009C1189"/>
    <w:rsid w:val="009C7130"/>
    <w:rsid w:val="009D09AB"/>
    <w:rsid w:val="009D244B"/>
    <w:rsid w:val="009D4B3D"/>
    <w:rsid w:val="009D692A"/>
    <w:rsid w:val="009D7C39"/>
    <w:rsid w:val="009F3BC9"/>
    <w:rsid w:val="00A146E0"/>
    <w:rsid w:val="00A3224B"/>
    <w:rsid w:val="00A536D0"/>
    <w:rsid w:val="00A60E47"/>
    <w:rsid w:val="00A771E2"/>
    <w:rsid w:val="00A77887"/>
    <w:rsid w:val="00A90DB7"/>
    <w:rsid w:val="00A91740"/>
    <w:rsid w:val="00A936F3"/>
    <w:rsid w:val="00AB27B9"/>
    <w:rsid w:val="00AD5F9F"/>
    <w:rsid w:val="00AD739B"/>
    <w:rsid w:val="00AE3533"/>
    <w:rsid w:val="00B16796"/>
    <w:rsid w:val="00B2662A"/>
    <w:rsid w:val="00B43795"/>
    <w:rsid w:val="00B51054"/>
    <w:rsid w:val="00B54F8B"/>
    <w:rsid w:val="00B55EBE"/>
    <w:rsid w:val="00B5604F"/>
    <w:rsid w:val="00B56F84"/>
    <w:rsid w:val="00B643D6"/>
    <w:rsid w:val="00B649AA"/>
    <w:rsid w:val="00B85B2C"/>
    <w:rsid w:val="00B92ED4"/>
    <w:rsid w:val="00B933CB"/>
    <w:rsid w:val="00BA33C6"/>
    <w:rsid w:val="00BB6334"/>
    <w:rsid w:val="00BB7C6D"/>
    <w:rsid w:val="00BC43C9"/>
    <w:rsid w:val="00BD0461"/>
    <w:rsid w:val="00BD2800"/>
    <w:rsid w:val="00BD5DF3"/>
    <w:rsid w:val="00BE5EE7"/>
    <w:rsid w:val="00BE62E3"/>
    <w:rsid w:val="00BE7900"/>
    <w:rsid w:val="00BF16C5"/>
    <w:rsid w:val="00C20D29"/>
    <w:rsid w:val="00C2227D"/>
    <w:rsid w:val="00C44D97"/>
    <w:rsid w:val="00C638AB"/>
    <w:rsid w:val="00C64F17"/>
    <w:rsid w:val="00C70125"/>
    <w:rsid w:val="00C7719B"/>
    <w:rsid w:val="00C77950"/>
    <w:rsid w:val="00C80E22"/>
    <w:rsid w:val="00C913A0"/>
    <w:rsid w:val="00CA265E"/>
    <w:rsid w:val="00CA3334"/>
    <w:rsid w:val="00CB4DFA"/>
    <w:rsid w:val="00CC7E05"/>
    <w:rsid w:val="00CD7BB0"/>
    <w:rsid w:val="00CE20D3"/>
    <w:rsid w:val="00CF5B8D"/>
    <w:rsid w:val="00D0325A"/>
    <w:rsid w:val="00D04E4C"/>
    <w:rsid w:val="00D1687E"/>
    <w:rsid w:val="00D17419"/>
    <w:rsid w:val="00D45A1E"/>
    <w:rsid w:val="00D740CD"/>
    <w:rsid w:val="00D772F5"/>
    <w:rsid w:val="00D85E7B"/>
    <w:rsid w:val="00D932D9"/>
    <w:rsid w:val="00DA23E2"/>
    <w:rsid w:val="00DA66B0"/>
    <w:rsid w:val="00DA79CB"/>
    <w:rsid w:val="00DB5B5C"/>
    <w:rsid w:val="00DC3353"/>
    <w:rsid w:val="00DE3739"/>
    <w:rsid w:val="00DE4AD3"/>
    <w:rsid w:val="00DE5308"/>
    <w:rsid w:val="00DE723E"/>
    <w:rsid w:val="00DE7BD4"/>
    <w:rsid w:val="00E13D82"/>
    <w:rsid w:val="00E208DC"/>
    <w:rsid w:val="00E37A0A"/>
    <w:rsid w:val="00E435B5"/>
    <w:rsid w:val="00E65699"/>
    <w:rsid w:val="00E809C9"/>
    <w:rsid w:val="00E8351B"/>
    <w:rsid w:val="00E862CD"/>
    <w:rsid w:val="00E97E8D"/>
    <w:rsid w:val="00EA5DB0"/>
    <w:rsid w:val="00EB5EBC"/>
    <w:rsid w:val="00EC1F1E"/>
    <w:rsid w:val="00EC7EA7"/>
    <w:rsid w:val="00ED0808"/>
    <w:rsid w:val="00EF5EF4"/>
    <w:rsid w:val="00F03E28"/>
    <w:rsid w:val="00F04092"/>
    <w:rsid w:val="00F30218"/>
    <w:rsid w:val="00F42C47"/>
    <w:rsid w:val="00F7101F"/>
    <w:rsid w:val="00F833B8"/>
    <w:rsid w:val="00F84228"/>
    <w:rsid w:val="00FA5B22"/>
    <w:rsid w:val="00FC359C"/>
    <w:rsid w:val="00FC7441"/>
    <w:rsid w:val="00FD5321"/>
    <w:rsid w:val="00FF07D2"/>
    <w:rsid w:val="00FF52E7"/>
    <w:rsid w:val="00FF55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6385"/>
    <o:shapelayout v:ext="edit">
      <o:idmap v:ext="edit" data="1"/>
    </o:shapelayout>
  </w:shapeDefaults>
  <w:decimalSymbol w:val="."/>
  <w:listSeparator w:val=","/>
  <w14:docId w14:val="31B1D486"/>
  <w15:docId w15:val="{96095407-96F8-47A5-94C1-AD539D80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81174"/>
    <w:rPr>
      <w:kern w:val="2"/>
    </w:rPr>
  </w:style>
  <w:style w:type="paragraph" w:styleId="Heading1">
    <w:name w:val="heading 1"/>
    <w:basedOn w:val="Normal"/>
    <w:next w:val="Normal"/>
    <w:link w:val="Heading1Char"/>
    <w:rsid w:val="00907F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12E4F"/>
  </w:style>
  <w:style w:type="paragraph" w:customStyle="1" w:styleId="Chapter">
    <w:name w:val="Chapter"/>
    <w:basedOn w:val="Base"/>
    <w:next w:val="SubChapter"/>
    <w:rsid w:val="00814D2F"/>
    <w:pPr>
      <w:jc w:val="center"/>
      <w:outlineLvl w:val="0"/>
    </w:pPr>
    <w:rPr>
      <w:b/>
      <w:caps/>
    </w:rPr>
  </w:style>
  <w:style w:type="paragraph" w:customStyle="1" w:styleId="Rule">
    <w:name w:val="Rule"/>
    <w:basedOn w:val="Base"/>
    <w:next w:val="Base"/>
    <w:link w:val="RuleChar"/>
    <w:qFormat/>
    <w:rsid w:val="00884D30"/>
    <w:pPr>
      <w:ind w:left="2160" w:hanging="2160"/>
      <w:outlineLvl w:val="3"/>
    </w:pPr>
    <w:rPr>
      <w:b/>
      <w:caps/>
    </w:rPr>
  </w:style>
  <w:style w:type="paragraph" w:customStyle="1" w:styleId="SubChapter">
    <w:name w:val="SubChapter"/>
    <w:basedOn w:val="Base"/>
    <w:next w:val="Section"/>
    <w:rsid w:val="00212E4F"/>
    <w:pPr>
      <w:widowControl w:val="0"/>
      <w:jc w:val="center"/>
      <w:outlineLvl w:val="1"/>
    </w:pPr>
    <w:rPr>
      <w:b/>
      <w:caps/>
      <w:snapToGrid w:val="0"/>
    </w:rPr>
  </w:style>
  <w:style w:type="paragraph" w:customStyle="1" w:styleId="SubParagraph">
    <w:name w:val="SubParagraph"/>
    <w:basedOn w:val="Base"/>
    <w:link w:val="SubParagraphChar"/>
    <w:rsid w:val="003A4C57"/>
    <w:pPr>
      <w:tabs>
        <w:tab w:val="left" w:pos="1800"/>
      </w:tabs>
      <w:ind w:left="1440" w:hanging="720"/>
    </w:pPr>
  </w:style>
  <w:style w:type="paragraph" w:customStyle="1" w:styleId="Part">
    <w:name w:val="Part"/>
    <w:basedOn w:val="Base"/>
    <w:rsid w:val="00402A01"/>
    <w:pPr>
      <w:tabs>
        <w:tab w:val="left" w:pos="2520"/>
      </w:tabs>
      <w:ind w:left="2160" w:hanging="720"/>
    </w:pPr>
  </w:style>
  <w:style w:type="paragraph" w:customStyle="1" w:styleId="SubPart">
    <w:name w:val="SubPart"/>
    <w:basedOn w:val="Base"/>
    <w:rsid w:val="00402A01"/>
    <w:pPr>
      <w:tabs>
        <w:tab w:val="left" w:pos="3240"/>
      </w:tabs>
      <w:ind w:left="2880" w:hanging="720"/>
    </w:pPr>
  </w:style>
  <w:style w:type="paragraph" w:customStyle="1" w:styleId="Subsubpart">
    <w:name w:val="Subsubpart"/>
    <w:basedOn w:val="Base"/>
    <w:rsid w:val="00402A01"/>
    <w:pPr>
      <w:tabs>
        <w:tab w:val="left" w:pos="3960"/>
      </w:tabs>
      <w:ind w:left="3600" w:hanging="720"/>
    </w:pPr>
  </w:style>
  <w:style w:type="paragraph" w:customStyle="1" w:styleId="Section">
    <w:name w:val="Section"/>
    <w:basedOn w:val="Base"/>
    <w:next w:val="Base"/>
    <w:rsid w:val="00212E4F"/>
    <w:pPr>
      <w:jc w:val="center"/>
      <w:outlineLvl w:val="2"/>
    </w:pPr>
    <w:rPr>
      <w:b/>
      <w:caps/>
    </w:rPr>
  </w:style>
  <w:style w:type="paragraph" w:customStyle="1" w:styleId="Item">
    <w:name w:val="Item"/>
    <w:basedOn w:val="Base"/>
    <w:rsid w:val="00402A01"/>
    <w:pPr>
      <w:tabs>
        <w:tab w:val="left" w:pos="1800"/>
      </w:tabs>
      <w:ind w:left="1440" w:hanging="720"/>
    </w:pPr>
  </w:style>
  <w:style w:type="paragraph" w:customStyle="1" w:styleId="SubItemLvl1">
    <w:name w:val="SubItem Lvl 1"/>
    <w:basedOn w:val="Base"/>
    <w:rsid w:val="00402A01"/>
    <w:pPr>
      <w:tabs>
        <w:tab w:val="left" w:pos="2520"/>
      </w:tabs>
      <w:ind w:left="2160" w:hanging="720"/>
    </w:pPr>
  </w:style>
  <w:style w:type="paragraph" w:customStyle="1" w:styleId="SubItemLvl2">
    <w:name w:val="SubItem Lvl 2"/>
    <w:basedOn w:val="Base"/>
    <w:rsid w:val="00402A01"/>
    <w:pPr>
      <w:tabs>
        <w:tab w:val="left" w:pos="3240"/>
      </w:tabs>
      <w:ind w:left="2880" w:hanging="720"/>
    </w:pPr>
  </w:style>
  <w:style w:type="paragraph" w:customStyle="1" w:styleId="SubItemLvl3">
    <w:name w:val="SubItem Lvl 3"/>
    <w:basedOn w:val="Base"/>
    <w:rsid w:val="00402A01"/>
    <w:pPr>
      <w:tabs>
        <w:tab w:val="left" w:pos="3960"/>
      </w:tabs>
      <w:ind w:left="3600" w:hanging="720"/>
    </w:pPr>
  </w:style>
  <w:style w:type="paragraph" w:customStyle="1" w:styleId="SubItemLvl4">
    <w:name w:val="SubItem Lvl 4"/>
    <w:basedOn w:val="Base"/>
    <w:rsid w:val="00402A01"/>
    <w:pPr>
      <w:tabs>
        <w:tab w:val="left" w:pos="4680"/>
      </w:tabs>
      <w:ind w:left="4320" w:hanging="720"/>
    </w:pPr>
  </w:style>
  <w:style w:type="paragraph" w:customStyle="1" w:styleId="HistoryAfter">
    <w:name w:val="HistoryAfter"/>
    <w:basedOn w:val="Base"/>
    <w:rsid w:val="00212E4F"/>
    <w:pPr>
      <w:ind w:left="1440"/>
    </w:pPr>
    <w:rPr>
      <w:i/>
    </w:rPr>
  </w:style>
  <w:style w:type="character" w:styleId="LineNumber">
    <w:name w:val="line number"/>
    <w:basedOn w:val="DefaultParagraphFont"/>
    <w:rsid w:val="00C64F17"/>
  </w:style>
  <w:style w:type="character" w:customStyle="1" w:styleId="Heading1Char">
    <w:name w:val="Heading 1 Char"/>
    <w:basedOn w:val="DefaultParagraphFont"/>
    <w:link w:val="Heading1"/>
    <w:rsid w:val="00907F8E"/>
    <w:rPr>
      <w:rFonts w:asciiTheme="majorHAnsi" w:eastAsiaTheme="majorEastAsia" w:hAnsiTheme="majorHAnsi" w:cstheme="majorBidi"/>
      <w:color w:val="2E74B5" w:themeColor="accent1" w:themeShade="BF"/>
      <w:kern w:val="2"/>
      <w:sz w:val="32"/>
      <w:szCs w:val="32"/>
    </w:rPr>
  </w:style>
  <w:style w:type="paragraph" w:customStyle="1" w:styleId="DepartmentTitle">
    <w:name w:val="DepartmentTitle"/>
    <w:basedOn w:val="Base"/>
    <w:next w:val="Base"/>
    <w:autoRedefine/>
    <w:rsid w:val="00814D2F"/>
    <w:pPr>
      <w:jc w:val="center"/>
    </w:pPr>
    <w:rPr>
      <w:b/>
      <w:caps/>
    </w:rPr>
  </w:style>
  <w:style w:type="paragraph" w:customStyle="1" w:styleId="Base">
    <w:name w:val="Base"/>
    <w:link w:val="BaseChar"/>
    <w:qFormat/>
    <w:rsid w:val="00450BEA"/>
    <w:pPr>
      <w:spacing w:line="360" w:lineRule="auto"/>
      <w:jc w:val="both"/>
    </w:pPr>
  </w:style>
  <w:style w:type="paragraph" w:customStyle="1" w:styleId="History">
    <w:name w:val="History"/>
    <w:basedOn w:val="Base"/>
    <w:next w:val="HistoryAfter"/>
    <w:link w:val="HistoryChar"/>
    <w:qFormat/>
    <w:rsid w:val="001F4CB9"/>
    <w:pPr>
      <w:ind w:left="1440" w:hanging="1440"/>
    </w:pPr>
    <w:rPr>
      <w:i/>
    </w:rPr>
  </w:style>
  <w:style w:type="paragraph" w:customStyle="1" w:styleId="Paragraph">
    <w:name w:val="Paragraph"/>
    <w:basedOn w:val="Base"/>
    <w:link w:val="ParagraphChar"/>
    <w:qFormat/>
    <w:rsid w:val="003A4C57"/>
    <w:pPr>
      <w:outlineLvl w:val="4"/>
    </w:pPr>
  </w:style>
  <w:style w:type="character" w:customStyle="1" w:styleId="BaseChar">
    <w:name w:val="Base Char"/>
    <w:basedOn w:val="DefaultParagraphFont"/>
    <w:link w:val="Base"/>
    <w:rsid w:val="007C6145"/>
  </w:style>
  <w:style w:type="character" w:customStyle="1" w:styleId="ParagraphChar">
    <w:name w:val="Paragraph Char"/>
    <w:link w:val="Paragraph"/>
    <w:rsid w:val="007C6145"/>
  </w:style>
  <w:style w:type="character" w:customStyle="1" w:styleId="HistoryChar">
    <w:name w:val="History Char"/>
    <w:link w:val="History"/>
    <w:locked/>
    <w:rsid w:val="007C6145"/>
    <w:rPr>
      <w:i/>
    </w:rPr>
  </w:style>
  <w:style w:type="character" w:customStyle="1" w:styleId="RuleChar">
    <w:name w:val="Rule Char"/>
    <w:link w:val="Rule"/>
    <w:rsid w:val="007C6145"/>
    <w:rPr>
      <w:b/>
      <w:caps/>
    </w:rPr>
  </w:style>
  <w:style w:type="character" w:customStyle="1" w:styleId="SubParagraphChar">
    <w:name w:val="SubParagraph Char"/>
    <w:link w:val="SubParagraph"/>
    <w:rsid w:val="007C6145"/>
  </w:style>
  <w:style w:type="paragraph" w:customStyle="1" w:styleId="Default">
    <w:name w:val="Default"/>
    <w:rsid w:val="00BB6334"/>
    <w:pPr>
      <w:autoSpaceDE w:val="0"/>
      <w:autoSpaceDN w:val="0"/>
      <w:adjustRightInd w:val="0"/>
    </w:pPr>
    <w:rPr>
      <w:color w:val="000000"/>
      <w:sz w:val="24"/>
      <w:szCs w:val="24"/>
    </w:rPr>
  </w:style>
  <w:style w:type="character" w:styleId="CommentReference">
    <w:name w:val="annotation reference"/>
    <w:basedOn w:val="DefaultParagraphFont"/>
    <w:rsid w:val="004964E6"/>
    <w:rPr>
      <w:sz w:val="16"/>
      <w:szCs w:val="16"/>
    </w:rPr>
  </w:style>
  <w:style w:type="paragraph" w:styleId="CommentText">
    <w:name w:val="annotation text"/>
    <w:basedOn w:val="Normal"/>
    <w:link w:val="CommentTextChar"/>
    <w:rsid w:val="004964E6"/>
  </w:style>
  <w:style w:type="character" w:customStyle="1" w:styleId="CommentTextChar">
    <w:name w:val="Comment Text Char"/>
    <w:basedOn w:val="DefaultParagraphFont"/>
    <w:link w:val="CommentText"/>
    <w:rsid w:val="004964E6"/>
    <w:rPr>
      <w:kern w:val="2"/>
    </w:rPr>
  </w:style>
  <w:style w:type="paragraph" w:styleId="CommentSubject">
    <w:name w:val="annotation subject"/>
    <w:basedOn w:val="CommentText"/>
    <w:next w:val="CommentText"/>
    <w:link w:val="CommentSubjectChar"/>
    <w:rsid w:val="004964E6"/>
    <w:rPr>
      <w:b/>
      <w:bCs/>
    </w:rPr>
  </w:style>
  <w:style w:type="character" w:customStyle="1" w:styleId="CommentSubjectChar">
    <w:name w:val="Comment Subject Char"/>
    <w:basedOn w:val="CommentTextChar"/>
    <w:link w:val="CommentSubject"/>
    <w:rsid w:val="004964E6"/>
    <w:rPr>
      <w:b/>
      <w:bCs/>
      <w:kern w:val="2"/>
    </w:rPr>
  </w:style>
  <w:style w:type="paragraph" w:styleId="BalloonText">
    <w:name w:val="Balloon Text"/>
    <w:basedOn w:val="Normal"/>
    <w:link w:val="BalloonTextChar"/>
    <w:semiHidden/>
    <w:unhideWhenUsed/>
    <w:rsid w:val="004964E6"/>
    <w:rPr>
      <w:rFonts w:ascii="Segoe UI" w:hAnsi="Segoe UI" w:cs="Segoe UI"/>
      <w:sz w:val="18"/>
      <w:szCs w:val="18"/>
    </w:rPr>
  </w:style>
  <w:style w:type="character" w:customStyle="1" w:styleId="BalloonTextChar">
    <w:name w:val="Balloon Text Char"/>
    <w:basedOn w:val="DefaultParagraphFont"/>
    <w:link w:val="BalloonText"/>
    <w:semiHidden/>
    <w:rsid w:val="004964E6"/>
    <w:rPr>
      <w:rFonts w:ascii="Segoe UI" w:hAnsi="Segoe UI" w:cs="Segoe UI"/>
      <w:kern w:val="2"/>
      <w:sz w:val="18"/>
      <w:szCs w:val="18"/>
    </w:rPr>
  </w:style>
  <w:style w:type="paragraph" w:styleId="Header">
    <w:name w:val="header"/>
    <w:basedOn w:val="Normal"/>
    <w:link w:val="HeaderChar"/>
    <w:uiPriority w:val="99"/>
    <w:rsid w:val="00950143"/>
    <w:pPr>
      <w:tabs>
        <w:tab w:val="center" w:pos="4680"/>
        <w:tab w:val="right" w:pos="9360"/>
      </w:tabs>
    </w:pPr>
  </w:style>
  <w:style w:type="character" w:customStyle="1" w:styleId="HeaderChar">
    <w:name w:val="Header Char"/>
    <w:basedOn w:val="DefaultParagraphFont"/>
    <w:link w:val="Header"/>
    <w:uiPriority w:val="99"/>
    <w:rsid w:val="00950143"/>
    <w:rPr>
      <w:kern w:val="2"/>
    </w:rPr>
  </w:style>
  <w:style w:type="paragraph" w:styleId="Footer">
    <w:name w:val="footer"/>
    <w:basedOn w:val="Normal"/>
    <w:link w:val="FooterChar"/>
    <w:rsid w:val="00950143"/>
    <w:pPr>
      <w:tabs>
        <w:tab w:val="center" w:pos="4680"/>
        <w:tab w:val="right" w:pos="9360"/>
      </w:tabs>
    </w:pPr>
  </w:style>
  <w:style w:type="character" w:customStyle="1" w:styleId="FooterChar">
    <w:name w:val="Footer Char"/>
    <w:basedOn w:val="DefaultParagraphFont"/>
    <w:link w:val="Footer"/>
    <w:rsid w:val="0095014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onLoad="Ribbon_OnLoad">
  <ribbon startFromScratch="false">
    <tabs>
      <tab id="oahTab" label="OAH" insertBeforeMso="TabHome">
        <group idMso="GroupClipboard"/>
        <group id="Font" label="Font">
          <box id="boxFont1" boxStyle="horizontal">
            <toggleButton idMso="Bold"/>
            <toggleButton idMso="Italic"/>
          </box>
          <box id="boxFont2" boxStyle="horizontal">
            <toggleButton idMso="Underline" screentip="Use underline to designate new language being added to a rule."/>
            <toggleButton idMso="Strikethrough" screentip="Use strikethrough to designate language being deleted from a rule."/>
          </box>
          <box id="boxFont3" boxStyle="horizontal">
            <toggleButton idMso="Superscript"/>
            <gallery idMso="TextHighlightColorPicker" label=" "/>
          </box>
        </group>
        <group id="styleMenuGroup" label="Formatting">
          <menu id="mnuStyles" label="OAH Rule Formatting">
            <menuSeparator id="rxmSepRibbon1" title="Rule is Subdivided from the Beginning"/>
            <button id="aStyleRule1" label="RULE                       -- 01 NCAC 01 .1111  RULE NAME AND NUMBER IN BOLD AND ALL CAPS" onAction="styleRule" screentip="Each rule begins with a rule title line containing the rule name and number in bold and all caps."/>
            <button id="aStyleParagraph1" label="PARAGRAPH         -- (a) This level in a rule is a Paragraph." onAction="styleParagraph" screentip="(a) This level in a rule is a Paragraph.  After typing the letter in parenthesis, it is followed by 2 spaces.  Not a tab as in all other cases."/>
            <button id="aStyleSubParagraph1" label="SUBPARAGRAPH  --      (1)  This level in a rule is a Subparagraph." onAction="styleSubParagraph" screentip="This level in a rule is a Subparagraph. You do not skip a line between the Paragraph and SubParagraph.  After typing the number in parenthesis, it is followed with 1 tab."/>
            <button id="aStylePart1" label="PART                       --            (A) This level in a rule is a Part." onAction="stylePart" screentip="This level in a rule is a Part.  The text is aligned by creating a hanging indent.  You do not skip a line.  After typing the letter in parenthesis, it is followed with 1 tab."/>
            <menuSeparator id="rxmSepRibbon2" title="Rule Contains an Introductory Paragraph with a Listing"/>
            <button id="aStyleRule2" label="RULE                       -- 01 NCAC 02 .1111  RULE NAME AND NUMBER IN BOLD AND ALL CAPS" onAction="styleRule" screentip="Each rule begins with a rule title line containing the rule name and number in bold and all caps."/>
            <button id="aStyleParagraph2" label="PARAGRAPH         -- This level in a rule is a Paragraph." onAction="styleParagraph" screentip="The opening paragraph is formatted with the text flush to the left margin."/>
            <button id="aStyleItem" label="ITEM                       --  (1)  This first level in this format is an Item." onAction="styleItem" screentip="The text is aligned by creating a hanging indent.  Must have at least 2 items."/>
            <button id="aStyleSubItem1" label="SUB ITEM LVL 1     --        (a)  This next level of formatting is a Sub-Item." onAction="styleSubItem1" screentip="The text is aligned by creating a hanging indent.  A tab follows the parenthesis."/>
            <button id="aStyleSubItem2" label="SUB ITEM LVL 2     --               (i)  This rule level is also called a Sub-Item." onAction="styleSubItem2" screentip="The text is aligned by creating a hanging indent.  A tab follows the parenthesis."/>
            <menuSeparator id="rxmSepRibbon3" title="Rule Contains a Single Paragraph"/>
            <button id="aStyleRule3" label="RULE                       -- 01 NCAC 01 .1111  RULE NAME AND NUMBER IN BOLD AND ALL CAPS" onAction="styleRule" screentip="Each rule begins with a rule title line containing the rule name and number in bold and all caps."/>
            <button id="aStyleParagraph3" label="PARAGRAPH         -- This level in a rule is a Paragraph.  It can be a single paragraph." onAction="styleParagraph" screentip="The text is flush to the left margin.  All text must be justified."/>
            <menuSeparator id="rxmSepRibbon4" title="History Note Formatting"/>
            <button id="aStyleHistory" label="HISTORY               -- History Note:  Authority [numerical order of agency authority for rule]" onAction="styleHistory" screentip="Begins with the text History Note: 'tab' Authority.  This line lists, in numerical order, the citations to the agency's authority for the rule; all citations are separated by a semicolon."/>
            <button id="aStyleHistoryAfter1" label="HISTORY AFTER   -- Eff. [effective date of original adoption of the rule]" onAction="styleHistoryAfter" screentip="Following the History Note Authority line, the effective date of the original adoption of the rule is entered, followed by a semicolon."/>
            <button id="aStyleHistoryAfter2" label="HISTORY AFTER   -- Amended Eff. [these are amendment dates]" onAction="styleHistoryAfter" screentip="If the rule has been amended, the Amended Effective paragraph lists the amendment dates to the rule and shall be listed in chronological order, with the most recent amended date listed first."/>
            <button id="aStyleHistoryAfter3" label="HISTORY AFTER   -- Temporary [Adoption] [Amendment] [Repeal] Eff. [temp rules listed as separate item]" onAction="styleHistoryAfter" screentip="Temporary rules are listed as a separate item.  The Temporary rule may be an Adoption, Amendment or a Repeal."/>
            <button id="aStyleHistoryAfter4" label="HISTORY AFTER   -- Repealed Eff. [date agency deletes rule in its entirety, repealed]" onAction="styleHistoryAfter" screentip="If an agency deletes the rule in its entirety, this is a repeal.  The rule number and history note can never be used again."/>
            <button id="aStyleHistoryAfter5" label="HISTORY AFTER   -- Readopted Eff. [date agency readopts rule]" onAction="styleHistoryAfter" screentip=" If the rule has been readopted, the Adopted Effective paragraph lists the readoption date of the rule."/>
            <menuSeparator id="rxmSepRibbon5" title="Miscellaneous"/>
            <button id="aStyleChapter" label="CHAPTER              -- Name of Rule Chapter" onAction="styleChapter" screentip="Chapter name is bold and centered."/>
            <button id="aStyleSubChapter" label="SUBCHAPTER       -- Name of Rule Subchapter" onAction="styleSubChapter" screentip="Subchapter name is bold, all caps, centered."/>
            <button id="aStyleSection" label="SECTION               -- Name of Section" onAction="styleSection" screentip="Section Heading is bold, all caps, centered."/>
            <button id="aStyleBase" label="BASE                      -- Basic Formatting (such as tables)" onAction="styleBase" screentip="Times New Roman text, justified."/>
            <button id="aStyleSubPart1" label="SUBPART                --                  (i)  This level in a rule is a Subpart. (HISTORICAL RULES ONLY)" onAction="styleSubPart" screentip="This level in a rule is a Subpart.  USED FOR HISTORICAL RULES ONLY."/>
            <button id="aStyleSubsubPart1" label="SUBSUBPART         --                        (I) This level in a rule is a Subsubpart. (HISTORICAL RULES ONLY)" onAction="styleSubSubPart" screentip="This level in a rule is a Subsubpart.  USED FOR HISTORICAL RULES ONLY."/>
            <button id="aStyleSubItem3" label="SUB ITEM LVL 3     --                  (A)  This rule level is also called a Sub-Item. (HISTORICAL RULES ONLY)" onAction="styleSubItem3" screentip="USED FOR HISTORICAL RULES ONLY."/>
            <button id="aStyleSubItem4" label="SUB ITEM LVL 4     --                         (I)  This rule level is also called a Sub-Item. (HISTORICAL RULES ONLY)" onAction="styleSubItem4" screentip="USED FOR HISTORICAL RULES ONLY "/>
          </menu>
          <box id="boxFormat1">
            <button id="btnClearFormatting" label="Clear Formatting" onAction="ClearFormatting" screentip="Remove all formatting from the text selected and apply the Base style to the paragraph."/>
          </box>
          <box id="boxFormat2">
            <dropDown id="OAHStyleDropdown" getSelectedItemID="GetSelectedItemID" onAction="MenuApplyOAHStyles">
              <item id="SelectStyle" label="Select Style"/>
              <item id="Base" label="Base"/>
              <item id="Chapter" label="Chapter"/>
              <item id="DepartmentTitle" label="DepartmentTitle"/>
              <item id="History" label="History"/>
              <item id="HistoryAfter" label="HistoryAfter"/>
              <item id="Item" label="Item"/>
              <item id="Paragraph" label="Paragraph"/>
              <item id="Part" label="Part"/>
              <item id="Rule" label="Rule"/>
              <item id="Section" label="Section"/>
              <item id="SubChapter" label="SubChapter"/>
              <item id="SubItemLvl1" label="SubItem Lvl 1"/>
              <item id="SubItemLvl2" label="SubItem Lvl 2"/>
              <item id="SubItemLvl3" label="SubItem Lvl 3"/>
              <item id="SubItemLvl4" label="SubItem Lvl 4"/>
              <item id="SubParagraph" label="SubParagraph"/>
              <item id="SubPart" label="SubPart"/>
              <item id="Subsubpart" label="Subsubpart"/>
            </dropDown>
            <button id="btnBlank2" label=" "/>
            <toggleButton idMso="AlignCenter" label=" "/>
          </box>
        </group>
        <group id="autoFormat" label="Auto Format">
          <box id="boxSubDivided" boxStyle="horizontal">
            <button id="bLabelSubDivided" label="SubDivided   :"/>
            <button id="NextSubdivided" imageMso="RightArrow2" onAction="nextSubDivided" screentip="Change the currently selected text to the next SubDivided Rule Style"/>
            <button id="PreviousSubdivided" imageMso="LeftArrow2" onAction="previousSubDivided" screentip="Change the currently selected text to the previous Subdivided Rule Style"/>
          </box>
          <box id="boxListing" boxStyle="horizontal">
            <button id="bLabelListing" label="Listing           :"/>
            <button id="NextListing" imageMso="RightArrow2" onAction="nextListing" screentip="Change the currently selected text to the next Listing Rule Style"/>
            <button id="PreviousListing" imageMso="LeftArrow2" onAction="previousListing" screentip="Change the currently selected text to the previous Listing Rule Style"/>
          </box>
          <box id="boxHistory" boxStyle="horizontal">
            <button id="bLabelHistory" label="History Note:"/>
            <button id="NextHistory" imageMso="RightArrow2" onAction="nextHistory" screentip="Change the currently selected text to the next History Style"/>
            <button id="PreviousHistory" imageMso="LeftArrow2" onAction="previousHistory" screentip="Change the currently selected text to the previous History Style"/>
          </box>
        </group>
        <group id="styleMenuGroup4" label="Text">
          <menu id="mnuAutoText1" label="Proposed Intros">
            <menuSeparator id="rxmMenuGroup4SepRibbon1" title="Proposed Permanent Rules"/>
            <button id="btnProposedAdoption" label="Proposed Adoption" onAction="autoTextProposedAdoption" screentip="This is the text used for an adoption of a Proposed Permanent Rule filed for publication in the NCR."/>
            <button id="btnProposedAmendment" label="Proposed Amendment" onAction="autoTextProposedAmendment" screentip="This is the text used for an amendment of a Proposed Permanent Rule filed for publication in the NCR."/>
            <button id="btnProposedRepeal" label="Proposed Repeal" onAction="autoTextProposedRepeal" screentip="This is the text used for the repeal of a Proposed Permanent Rule filed for publication in the NCR."/>
            <button id="btnProposedRepealConsecutive" label="Proposed Repeal of Consecutive Rules" onAction="autoTextProposedRepealConsecutive" screentip="This is the text used for the repeal of consecutive Proposed Permanent Rules filed for publication in the NCR."/>
            <menuSeparator id="rxmMenuGroup4SepRibbon2" title="Proposed Readoption of Permanent Rules"/>
            <button id="btnProposedReAdoption" label="Proposed Readoption with substantive changes" onAction="autoTextProposedReAdoption" screentip="This is the text used for a readoption of a Proposed Permanent Rule filed for publication in the NCR."/>
            <menuSeparator id="rxmMenuGroup4SepRibbon5" title="Proposed Temporary Rules"/>
            <button id="btnProposedTemporaryAdoption" label="Proposed Temporary Adoption of Rule" onAction="autoTextProposedTemporaryAdoption" screentip="This is the text used for an adoption of a Proposed Temporary Rule filed for RRC Review and for publication in the NCAC"/>
            <button id="btnProposedTemporaryAmendment" label="Proposed Temporary Amendment of Rule" onAction="autoTextProposedTemporaryAmendment" screentip="This is the text used for an amendment of a Proposed Temporary Rule filed for RRC Review and for publication in the NCAC"/>
            <button id="btnProposedTemporaryRepeal" label="Proposed Temporary Repeal of Rule" onAction="autoTextProposedTemporaryRepeal" screentip="This is the text used for a repeal of a Proposed Temporary Rule filed for RRC Review and for publication in the NCAC"/>
            <button id="btnProposedTemporaryRepealConsecutive" label="Proposed Temporary Repeal of Consecutive Rules" onAction="autoTextProposedTemporaryRepealConsecutive" screentip="This is the text used for a repeal of consecutive Proposed Temporary Rules filed for RRC Review and for publication in the NCAC"/>
          </menu>
          <menu id="mnuAutoText" label="Permanent Intros">
            <menuSeparator id="rxmMenuGroup4SepRibbon3" title="Permanent Rules"/>
            <button id="btnPermanentAdoption" label="Permanent Adoption of Rule" onAction="autoTextPermanentAdoption" screentip="This is the text used for an adoption of a Permanent Rule published in the NCR and filed for RRC Review and for publication in the NCAC."/>
            <button id="btnPermanentAmendment" label="Permanent Amendment of Rule" onAction="autoTextPermanentAmendment" screentip="This is the text used for an amendment of a Permanent Rule published in the NCR, filed for RRC Review and for publication in the NCAC"/>
            <button id="btnPermanentRepeal" label="Permanent Repeal of Rule" onAction="autoTextPermanentRepeal" screentip="This is the text used for a repeal of a Permanent Rule published in the NCR filed for RRC Review and for publication in the NCAC"/>
            <button id="btnPermanentRepealConsecutive" label="Permanent Repeal of Consecutive Rules" onAction="autoTextPermanentRepealConsecutive" screentip="This is the text used for a repeal of consecutive Permanent Rules published in the NCR filed for RRC Review and for publication in the NCAC"/>
            <menuSeparator id="rxmMenuGroup4SepRibbon3A" title="Permanent Rules with Changes"/>
            <button id="btnPermanentAdoptionWithChanges" label="Permanent Adoption of Rule with Changes" onAction="autoTextPermanentAdoptionWithChanges" screentip="This is the text used for an adoption of a Permanent Rule, with changes from the proposed text published in the NCR, filed for RRC Review and for publication in the NCAC."/>
            <button id="btnPermanentAmendmentWithChanges" label="Permanent Amendment of Rule with Changes" onAction="autoTextPermanentAmendmentWithChanges" screentip="This is the text used for an amendment of a Permanent Rule, with changes from proposed text published in the NCR, filed for RRC Review and for publication in the NCAC"/>
            <menuSeparator id="rxmMenuGroup4SepRibbon3B" title="Permanent Rules when notice and hearing not required"/>
            <button id="btnPermanentAmendmentNoNotice" label="Permanent Amendment of Rule - No Notice" onAction="autoTextPermanentAmendmentNoNotice" screentip="This is the text used for an amendment of a Permanent Rule filed for RRC Review and for publication in the NCAC without notice and hearing"/>
            <button id="btnPermanentRepealNoNotice" label="Permanent Repeal of Rule - No Notice" onAction="autoTextPermanentRepealNoNotice" screentip="This is the text used for a repeal of a Permanent Rule filed for RRC Review and for publication in the NCAC without notice and hearing"/>
            <button id="btnPermanentRepealConsecutiveNoNotice" label="Permanent Repeal of Consecutive Rules - No Notice" onAction="autoTextPermanentRepealConsecutiveNoNotice" screentip="This is the text used for a repeal of consecutive Permanent Rules filed for RRC Review and for publication in the NCAC without notice and hearing"/>
            <menuSeparator id="rxmMenuGroup4SepRibbon4" title="Permanent Rule Readoption"/>
            <button id="btnPermanentReAdoption" label="Permanent Readoption of Rule" onAction="autoTextPermanentReAdoption" screentip="This is the text used for a readoption of a Permanent Rule published in the NCR and filed for RRC Review and for publication in the NCAC"/>
            <button id="btnPermanentReAdoptionWithChanges" label="Permanent Readoption of Rule with Changes" onAction="autoTextPermanentReAdoptionWithChanges" screentip="This is the text used for a readoption of a Permanent Rule, with changes from the proposed text published in the NCR, filed for RRC Review and for publication in the NCR"/>
            <menuSeparator id="rxmMenuGroup4SepRibbon6" title="Temporary Rules"/>
            <button id="btnTemporaryAdoption" label="Temporary Adoption of Rule" onAction="autoTextTemporaryAdoption" screentip="This is the text used for an adoption of a Temporary Rule filed for RRC Review and for publication in the NCAC"/>
            <button id="btnTemporaryAmendment" label="Temporary Amendment of Rule" onAction="autoTextTemporaryAmendment" screentip="This is the text used for an amendment of a Temporary Rule filed for RRC Review and for publication in the NCAC"/>
            <button id="btnTemporaryRepeal" label="Temporary Repeal of Rule" onAction="autoTextTemporaryRepeal" screentip="This is the text used for a repeal of a Temporary Rule published on the OAH website, filed for RRC Review and for publication in the NCAC"/>
            <button id="btnTemporaryRepealConsecutive" label="Temporary Repeal of Consecutive Rules" onAction="autoTextTemporaryRepealConsecutive" screentip="This is the text used for a repeal of consecutive Temporary Rules published on the OAH website, filed for RRC Review and for publication in the NCAC"/>
            <menuSeparator id="rxmMenuGroup4SepRibbon6A" title="Temporary Rules with Changes"/>
            <button id="btnTemporaryAdoptionWithChanges" label="Temporary Adoption of Rule with Changes" onAction="autoTextTemporaryAdoptionWithChanges" screentip="This is the text used for an adoption of a Temporary Rule with changes from the proposed text published on the OAH website, filed for RRC Review and for publication in the NCAC"/>
            <button id="btnTemporaryAmendmentWithChanges" label="Temporary Amendment of Rule with Changes" onAction="autoTextTemporaryAmendmentWithChanges" screentip="This is the text used for an amendment of a Temporary Rule with changes from the proposed text published on the OAH website, filed for RRC Review and for publication in the NCAC"/>
            <menuSeparator id="rxmMenuGroup4SepRibbon7" title="Emergency Rules"/>
            <button id="btnEmergencyAdoption" label="Emergency Adoption of Rule" onAction="autoTextEmergencyAdoption" screentip="This is the text used for an Emergency Adoption of a rule for review by Codifier of Rules and publication in the NCAC."/>
            <button id="btnEmergencyAmendment" label="Emergency Amendment of Rule" onAction="autoTextEmergencyAmendment" screentip="This is the text used for an Emergency Amendment of an existing rule for review by Codifier of Rules and publication in the NCAC"/>
            <button id="btnEmergencyRepeal" label="Emergency Repeal of Rule" onAction="autoTextEmergencyRepeal" screentip="This is the text used for an Emergency Repeal of an existing rule for review by Codifier of Rules and publication in the NCAC"/>
            <button id="btnEmergencyRepealConsecutive" label="Emergency Repeal of Consecutive Rules" onAction="autoTextEmergencyRepealConsecutive" screentip="This is the text used for an Emergency Repeal of consecutive existing rules for review by Codifier of Rules and publication in the NCAC"/>
          </menu>
          <menu id="mnuInsertRule" label="Insert Rule" imageMso="FileLinksToFiles">
            <button id="btnInsertRuleFromCode" label="Insert Rule From Code" onAction="InsertRuleFromCode" screentip="Inserts the current text of the Rule from the NC Administrative Code stored on the OAH website"/>
            <button id="btnInsertRuleFromFile" label="Insert Rule From File" onAction="InsertRuleFromFile" screentip="Inserts text from a file on your computer or network"/>
          </menu>
        </group>
        <group id="utilityMenuGroup" label="Utilities">
          <button id="btnConvertToText" label="Remove AutoNumber" onAction="RemoveAutoNumber" screentip="Converts lists automatically numbered by MS Word into a plain text enumerated list."/>
          <button id="btnTextToTracking" label="Text To Tracking" onAction="ConvertTextToTracking" screentip="Converts all underlining and strikethrough text to Microsoft Word Revisions."/>
          <button id="btnTrackingToText" label="Tracking to Text" onAction="ConvertTrackingToText" screentip="Converts all MS Word revision marks into underline and strikethrough font characteristics."/>
        </group>
        <group id="MiscMenuGroup" label="Misc">
          <button id="btnViewDraft" label="Draft View" onAction="DraftView" screentip="Draft view shows text formatting but simplifies the layout of the page so that you can type and edit quickly.  Styles are displayed in the left gutter."/>
          <button id="btnPrintLayoutView" label="Print Layout" onAction="PrintLayout" screentip="Use print layout view to see the document as it appears on the printed page."/>
          <button id="btnSplitRules" label="Split Rules" onAction="SplitRules" screentip="Split the current document into individual Rules."/>
          <toggleButton idMso="ParagraphMarks" screentip="Show or Hide Word editorial markup - such as spaces, tabs and paragraph makes."/>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1AEAA-AF39-4DBE-88A9-A4237B29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Speight, Cynthia</cp:lastModifiedBy>
  <cp:revision>2</cp:revision>
  <dcterms:created xsi:type="dcterms:W3CDTF">2020-02-05T20:31:00Z</dcterms:created>
  <dcterms:modified xsi:type="dcterms:W3CDTF">2020-02-05T20:31:00Z</dcterms:modified>
</cp:coreProperties>
</file>