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EDF62" w14:textId="1301A86B" w:rsidR="00500598" w:rsidRPr="00A13F56" w:rsidRDefault="00D638A8" w:rsidP="00A13A13">
      <w:pPr>
        <w:pStyle w:val="Title1"/>
        <w:rPr>
          <w:rFonts w:ascii="Arial" w:hAnsi="Arial" w:cs="Arial"/>
        </w:rPr>
      </w:pPr>
      <w:r>
        <w:rPr>
          <w:rFonts w:ascii="Arial" w:hAnsi="Arial" w:cs="Arial"/>
        </w:rPr>
        <w:t>RFA</w:t>
      </w:r>
      <w:r w:rsidR="00BB3199">
        <w:rPr>
          <w:rFonts w:ascii="Arial" w:hAnsi="Arial" w:cs="Arial"/>
        </w:rPr>
        <w:t xml:space="preserve"> Addendum</w:t>
      </w:r>
      <w:r w:rsidRPr="00A13F56">
        <w:rPr>
          <w:rFonts w:ascii="Arial" w:hAnsi="Arial" w:cs="Arial"/>
        </w:rPr>
        <w:tab/>
      </w:r>
    </w:p>
    <w:p w14:paraId="7E9C8731" w14:textId="77777777" w:rsidR="00500598" w:rsidRDefault="00500598" w:rsidP="00500598">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7100"/>
      </w:tblGrid>
      <w:tr w:rsidR="00DC3C3F" w14:paraId="4339539D" w14:textId="77777777" w:rsidTr="006F6869">
        <w:tc>
          <w:tcPr>
            <w:tcW w:w="3690" w:type="dxa"/>
          </w:tcPr>
          <w:p w14:paraId="55FB65C6" w14:textId="581434BD" w:rsidR="00BB3199" w:rsidRPr="00BB3199" w:rsidRDefault="00D638A8" w:rsidP="006F6869">
            <w:pPr>
              <w:spacing w:before="60" w:after="60"/>
              <w:jc w:val="right"/>
              <w:rPr>
                <w:rFonts w:ascii="Arial" w:hAnsi="Arial" w:cs="Arial"/>
                <w:b/>
                <w:sz w:val="20"/>
                <w:szCs w:val="20"/>
              </w:rPr>
            </w:pPr>
            <w:r>
              <w:rPr>
                <w:rFonts w:ascii="Arial" w:hAnsi="Arial" w:cs="Arial"/>
                <w:b/>
                <w:sz w:val="20"/>
                <w:szCs w:val="20"/>
              </w:rPr>
              <w:t>RFA Name</w:t>
            </w:r>
            <w:r w:rsidRPr="00BB3199">
              <w:rPr>
                <w:rFonts w:ascii="Arial" w:hAnsi="Arial" w:cs="Arial"/>
                <w:b/>
                <w:sz w:val="20"/>
                <w:szCs w:val="20"/>
              </w:rPr>
              <w:t>:</w:t>
            </w:r>
          </w:p>
        </w:tc>
        <w:tc>
          <w:tcPr>
            <w:tcW w:w="7100" w:type="dxa"/>
          </w:tcPr>
          <w:p w14:paraId="287C4A40" w14:textId="32853322" w:rsidR="00BB3199" w:rsidRPr="00BB3199" w:rsidRDefault="00D638A8" w:rsidP="006F6869">
            <w:pPr>
              <w:spacing w:before="60" w:after="60"/>
              <w:rPr>
                <w:rFonts w:ascii="Arial" w:hAnsi="Arial" w:cs="Arial"/>
                <w:sz w:val="20"/>
                <w:szCs w:val="20"/>
              </w:rPr>
            </w:pPr>
            <w:bookmarkStart w:id="0" w:name="_Hlk47513057"/>
            <w:r w:rsidRPr="002077EF">
              <w:rPr>
                <w:rFonts w:ascii="Arial" w:hAnsi="Arial" w:cs="Arial"/>
                <w:sz w:val="20"/>
                <w:szCs w:val="20"/>
              </w:rPr>
              <w:t>COVID</w:t>
            </w:r>
            <w:bookmarkStart w:id="1" w:name="_GoBack"/>
            <w:bookmarkEnd w:id="1"/>
            <w:r w:rsidRPr="002077EF">
              <w:rPr>
                <w:rFonts w:ascii="Arial" w:hAnsi="Arial" w:cs="Arial"/>
                <w:sz w:val="20"/>
                <w:szCs w:val="20"/>
              </w:rPr>
              <w:t xml:space="preserve">-19 </w:t>
            </w:r>
            <w:r w:rsidR="00EA58EC">
              <w:rPr>
                <w:rFonts w:ascii="Arial" w:hAnsi="Arial" w:cs="Arial"/>
                <w:sz w:val="20"/>
                <w:szCs w:val="20"/>
              </w:rPr>
              <w:t xml:space="preserve">Isolation or Quarantine </w:t>
            </w:r>
            <w:r w:rsidRPr="002077EF">
              <w:rPr>
                <w:rFonts w:ascii="Arial" w:hAnsi="Arial" w:cs="Arial"/>
                <w:sz w:val="20"/>
                <w:szCs w:val="20"/>
              </w:rPr>
              <w:t>Support Services</w:t>
            </w:r>
            <w:bookmarkEnd w:id="0"/>
          </w:p>
        </w:tc>
      </w:tr>
      <w:tr w:rsidR="00DC3C3F" w14:paraId="16410479" w14:textId="77777777" w:rsidTr="006F6869">
        <w:tc>
          <w:tcPr>
            <w:tcW w:w="3690" w:type="dxa"/>
          </w:tcPr>
          <w:p w14:paraId="09498A20" w14:textId="50D8F81A" w:rsidR="00BB3199" w:rsidRPr="00BB3199" w:rsidRDefault="00D638A8" w:rsidP="006F6869">
            <w:pPr>
              <w:spacing w:before="60" w:after="60"/>
              <w:jc w:val="right"/>
              <w:rPr>
                <w:rFonts w:ascii="Arial" w:hAnsi="Arial" w:cs="Arial"/>
                <w:b/>
                <w:sz w:val="20"/>
                <w:szCs w:val="20"/>
              </w:rPr>
            </w:pPr>
            <w:r>
              <w:rPr>
                <w:rFonts w:ascii="Arial" w:hAnsi="Arial" w:cs="Arial"/>
                <w:b/>
                <w:sz w:val="20"/>
                <w:szCs w:val="20"/>
              </w:rPr>
              <w:t>RFA</w:t>
            </w:r>
            <w:r w:rsidRPr="00BB3199">
              <w:rPr>
                <w:rFonts w:ascii="Arial" w:hAnsi="Arial" w:cs="Arial"/>
                <w:b/>
                <w:sz w:val="20"/>
                <w:szCs w:val="20"/>
              </w:rPr>
              <w:t xml:space="preserve"> Description:</w:t>
            </w:r>
          </w:p>
        </w:tc>
        <w:tc>
          <w:tcPr>
            <w:tcW w:w="7100" w:type="dxa"/>
          </w:tcPr>
          <w:p w14:paraId="6544AA2A" w14:textId="67A743A1" w:rsidR="00BB3199" w:rsidRPr="002077EF" w:rsidRDefault="00D638A8" w:rsidP="006F6869">
            <w:pPr>
              <w:spacing w:before="60" w:after="60"/>
              <w:rPr>
                <w:rFonts w:ascii="Arial" w:hAnsi="Arial" w:cs="Arial"/>
                <w:sz w:val="20"/>
                <w:szCs w:val="20"/>
              </w:rPr>
            </w:pPr>
            <w:r w:rsidRPr="002077EF">
              <w:rPr>
                <w:rStyle w:val="normaltextrun"/>
                <w:rFonts w:ascii="Arial" w:hAnsi="Arial" w:cs="Arial"/>
                <w:sz w:val="20"/>
                <w:szCs w:val="20"/>
              </w:rPr>
              <w:t>Provision of Support Services for Individuals in Isolation or Quarantine Due to COVID-19</w:t>
            </w:r>
            <w:r w:rsidRPr="002077EF">
              <w:rPr>
                <w:rStyle w:val="eop"/>
                <w:rFonts w:ascii="Arial" w:hAnsi="Arial" w:cs="Arial"/>
                <w:sz w:val="20"/>
                <w:szCs w:val="20"/>
              </w:rPr>
              <w:t> </w:t>
            </w:r>
          </w:p>
        </w:tc>
      </w:tr>
      <w:tr w:rsidR="00DC3C3F" w14:paraId="2C731693" w14:textId="77777777" w:rsidTr="006F6869">
        <w:tc>
          <w:tcPr>
            <w:tcW w:w="3690" w:type="dxa"/>
          </w:tcPr>
          <w:p w14:paraId="5755490F" w14:textId="60B00B94" w:rsidR="00BB3199" w:rsidRPr="00BB3199" w:rsidRDefault="00D638A8" w:rsidP="006F6869">
            <w:pPr>
              <w:spacing w:before="60" w:after="60"/>
              <w:jc w:val="right"/>
              <w:rPr>
                <w:rFonts w:ascii="Arial" w:hAnsi="Arial" w:cs="Arial"/>
                <w:b/>
                <w:sz w:val="20"/>
                <w:szCs w:val="20"/>
              </w:rPr>
            </w:pPr>
            <w:r>
              <w:rPr>
                <w:rFonts w:ascii="Arial" w:hAnsi="Arial" w:cs="Arial"/>
                <w:b/>
                <w:sz w:val="20"/>
                <w:szCs w:val="20"/>
              </w:rPr>
              <w:t xml:space="preserve">RFA </w:t>
            </w:r>
            <w:r w:rsidRPr="00BB3199">
              <w:rPr>
                <w:rFonts w:ascii="Arial" w:hAnsi="Arial" w:cs="Arial"/>
                <w:b/>
                <w:sz w:val="20"/>
                <w:szCs w:val="20"/>
              </w:rPr>
              <w:t>Opening Date:</w:t>
            </w:r>
          </w:p>
        </w:tc>
        <w:tc>
          <w:tcPr>
            <w:tcW w:w="7100" w:type="dxa"/>
          </w:tcPr>
          <w:p w14:paraId="7DE099A4" w14:textId="675DF9FE" w:rsidR="00BB3199" w:rsidRPr="00BB3199" w:rsidRDefault="00D638A8" w:rsidP="006F6869">
            <w:pPr>
              <w:spacing w:before="60" w:after="60"/>
              <w:rPr>
                <w:rFonts w:ascii="Arial" w:hAnsi="Arial" w:cs="Arial"/>
                <w:sz w:val="20"/>
                <w:szCs w:val="20"/>
              </w:rPr>
            </w:pPr>
            <w:r>
              <w:rPr>
                <w:rFonts w:ascii="Arial" w:hAnsi="Arial" w:cs="Arial"/>
                <w:sz w:val="20"/>
                <w:szCs w:val="20"/>
              </w:rPr>
              <w:t>July 31, 2020</w:t>
            </w:r>
          </w:p>
        </w:tc>
      </w:tr>
      <w:tr w:rsidR="00DC3C3F" w14:paraId="07B1263D" w14:textId="77777777" w:rsidTr="006F6869">
        <w:tc>
          <w:tcPr>
            <w:tcW w:w="3690" w:type="dxa"/>
          </w:tcPr>
          <w:p w14:paraId="5635D1C1" w14:textId="77777777" w:rsidR="00BB3199" w:rsidRPr="00BB3199" w:rsidRDefault="00D638A8" w:rsidP="006F6869">
            <w:pPr>
              <w:spacing w:before="60" w:after="60"/>
              <w:jc w:val="right"/>
              <w:rPr>
                <w:rFonts w:ascii="Arial" w:hAnsi="Arial" w:cs="Arial"/>
                <w:b/>
                <w:sz w:val="20"/>
                <w:szCs w:val="20"/>
              </w:rPr>
            </w:pPr>
            <w:r w:rsidRPr="00BB3199">
              <w:rPr>
                <w:rFonts w:ascii="Arial" w:hAnsi="Arial" w:cs="Arial"/>
                <w:b/>
                <w:sz w:val="20"/>
                <w:szCs w:val="20"/>
              </w:rPr>
              <w:t>Addendum Number:</w:t>
            </w:r>
          </w:p>
        </w:tc>
        <w:tc>
          <w:tcPr>
            <w:tcW w:w="7100" w:type="dxa"/>
          </w:tcPr>
          <w:p w14:paraId="69BCB679" w14:textId="0F8DE410" w:rsidR="00BB3199" w:rsidRPr="00BB3199" w:rsidRDefault="00D638A8" w:rsidP="006F6869">
            <w:pPr>
              <w:spacing w:before="60" w:after="60"/>
              <w:rPr>
                <w:rFonts w:ascii="Arial" w:hAnsi="Arial" w:cs="Arial"/>
                <w:sz w:val="20"/>
                <w:szCs w:val="20"/>
              </w:rPr>
            </w:pPr>
            <w:r>
              <w:rPr>
                <w:rFonts w:ascii="Arial" w:hAnsi="Arial" w:cs="Arial"/>
                <w:sz w:val="20"/>
                <w:szCs w:val="20"/>
              </w:rPr>
              <w:t>2</w:t>
            </w:r>
          </w:p>
        </w:tc>
      </w:tr>
      <w:tr w:rsidR="00DC3C3F" w14:paraId="4F6A1E3E" w14:textId="77777777" w:rsidTr="006F6869">
        <w:tc>
          <w:tcPr>
            <w:tcW w:w="3690" w:type="dxa"/>
          </w:tcPr>
          <w:p w14:paraId="3214A350" w14:textId="77777777" w:rsidR="00BB3199" w:rsidRPr="00BB3199" w:rsidRDefault="00D638A8" w:rsidP="006F6869">
            <w:pPr>
              <w:spacing w:before="60" w:after="60"/>
              <w:jc w:val="right"/>
              <w:rPr>
                <w:rFonts w:ascii="Arial" w:hAnsi="Arial" w:cs="Arial"/>
                <w:b/>
                <w:sz w:val="20"/>
                <w:szCs w:val="20"/>
              </w:rPr>
            </w:pPr>
            <w:r w:rsidRPr="00BB3199">
              <w:rPr>
                <w:rFonts w:ascii="Arial" w:hAnsi="Arial" w:cs="Arial"/>
                <w:b/>
                <w:sz w:val="20"/>
                <w:szCs w:val="20"/>
              </w:rPr>
              <w:t>Addendum Date:</w:t>
            </w:r>
          </w:p>
        </w:tc>
        <w:tc>
          <w:tcPr>
            <w:tcW w:w="7100" w:type="dxa"/>
          </w:tcPr>
          <w:p w14:paraId="5CCA13E5" w14:textId="01360253" w:rsidR="00BB3199" w:rsidRPr="00BB3199" w:rsidRDefault="00D638A8" w:rsidP="006F6869">
            <w:pPr>
              <w:spacing w:before="60" w:after="60"/>
              <w:rPr>
                <w:rFonts w:ascii="Arial" w:hAnsi="Arial" w:cs="Arial"/>
                <w:sz w:val="20"/>
                <w:szCs w:val="20"/>
              </w:rPr>
            </w:pPr>
            <w:r w:rsidRPr="00EF56AA">
              <w:rPr>
                <w:rFonts w:ascii="Arial" w:hAnsi="Arial" w:cs="Arial"/>
                <w:sz w:val="20"/>
                <w:szCs w:val="20"/>
              </w:rPr>
              <w:t xml:space="preserve">August </w:t>
            </w:r>
            <w:r w:rsidR="0021742E" w:rsidRPr="00EF56AA">
              <w:rPr>
                <w:rFonts w:ascii="Arial" w:hAnsi="Arial" w:cs="Arial"/>
                <w:sz w:val="20"/>
                <w:szCs w:val="20"/>
              </w:rPr>
              <w:t>1</w:t>
            </w:r>
            <w:r w:rsidR="00E97959" w:rsidRPr="00EF56AA">
              <w:rPr>
                <w:rFonts w:ascii="Arial" w:hAnsi="Arial" w:cs="Arial"/>
                <w:sz w:val="20"/>
                <w:szCs w:val="20"/>
              </w:rPr>
              <w:t>2</w:t>
            </w:r>
            <w:r w:rsidRPr="00EF56AA">
              <w:rPr>
                <w:rFonts w:ascii="Arial" w:hAnsi="Arial" w:cs="Arial"/>
                <w:sz w:val="20"/>
                <w:szCs w:val="20"/>
              </w:rPr>
              <w:t>, 2020</w:t>
            </w:r>
          </w:p>
        </w:tc>
      </w:tr>
      <w:tr w:rsidR="00DC3C3F" w14:paraId="60976060" w14:textId="77777777" w:rsidTr="006F6869">
        <w:tc>
          <w:tcPr>
            <w:tcW w:w="3690" w:type="dxa"/>
          </w:tcPr>
          <w:p w14:paraId="35171980" w14:textId="42F34F1A" w:rsidR="00BB3199" w:rsidRPr="00BB3199" w:rsidRDefault="00D638A8" w:rsidP="006F6869">
            <w:pPr>
              <w:spacing w:before="60" w:after="60"/>
              <w:jc w:val="right"/>
              <w:rPr>
                <w:rFonts w:ascii="Arial" w:hAnsi="Arial" w:cs="Arial"/>
                <w:b/>
                <w:sz w:val="20"/>
                <w:szCs w:val="20"/>
              </w:rPr>
            </w:pPr>
            <w:r>
              <w:rPr>
                <w:rFonts w:ascii="Arial" w:hAnsi="Arial" w:cs="Arial"/>
                <w:b/>
                <w:sz w:val="20"/>
                <w:szCs w:val="20"/>
              </w:rPr>
              <w:t>Contact</w:t>
            </w:r>
            <w:r w:rsidRPr="00BB3199">
              <w:rPr>
                <w:rFonts w:ascii="Arial" w:hAnsi="Arial" w:cs="Arial"/>
                <w:b/>
                <w:sz w:val="20"/>
                <w:szCs w:val="20"/>
              </w:rPr>
              <w:t>:</w:t>
            </w:r>
          </w:p>
        </w:tc>
        <w:tc>
          <w:tcPr>
            <w:tcW w:w="7100" w:type="dxa"/>
          </w:tcPr>
          <w:p w14:paraId="1784E6CF" w14:textId="525CA91F" w:rsidR="00BB3199" w:rsidRPr="00BB3199" w:rsidRDefault="00D638A8" w:rsidP="006F6869">
            <w:pPr>
              <w:spacing w:before="60" w:after="60"/>
              <w:rPr>
                <w:rFonts w:ascii="Arial" w:hAnsi="Arial" w:cs="Arial"/>
                <w:sz w:val="20"/>
                <w:szCs w:val="20"/>
              </w:rPr>
            </w:pPr>
            <w:r>
              <w:rPr>
                <w:rFonts w:ascii="Arial" w:hAnsi="Arial" w:cs="Arial"/>
                <w:sz w:val="20"/>
                <w:szCs w:val="20"/>
              </w:rPr>
              <w:t>Amanda Van Vleet</w:t>
            </w:r>
            <w:r w:rsidR="008A5124">
              <w:rPr>
                <w:rFonts w:ascii="Arial" w:hAnsi="Arial" w:cs="Arial"/>
                <w:sz w:val="20"/>
                <w:szCs w:val="20"/>
              </w:rPr>
              <w:t xml:space="preserve">, </w:t>
            </w:r>
            <w:hyperlink r:id="rId9" w:history="1">
              <w:r w:rsidR="008A5124" w:rsidRPr="00430A70">
                <w:rPr>
                  <w:rStyle w:val="Hyperlink"/>
                  <w:rFonts w:ascii="Arial" w:hAnsi="Arial" w:cs="Arial"/>
                  <w:sz w:val="20"/>
                  <w:szCs w:val="20"/>
                </w:rPr>
                <w:t>amanda.vanvleet@dhhs.nc.gov</w:t>
              </w:r>
            </w:hyperlink>
            <w:r w:rsidR="008A5124">
              <w:rPr>
                <w:rFonts w:ascii="Arial" w:hAnsi="Arial" w:cs="Arial"/>
                <w:sz w:val="20"/>
                <w:szCs w:val="20"/>
              </w:rPr>
              <w:t xml:space="preserve"> </w:t>
            </w:r>
          </w:p>
        </w:tc>
      </w:tr>
    </w:tbl>
    <w:p w14:paraId="2A59202A" w14:textId="77777777" w:rsidR="00BB3199" w:rsidRPr="00BB3199" w:rsidRDefault="00BB3199" w:rsidP="00BB3199">
      <w:pPr>
        <w:pBdr>
          <w:bottom w:val="thickThinSmallGap" w:sz="12" w:space="1" w:color="auto"/>
        </w:pBdr>
        <w:rPr>
          <w:rFonts w:ascii="Arial" w:hAnsi="Arial" w:cs="Arial"/>
        </w:rPr>
      </w:pPr>
    </w:p>
    <w:p w14:paraId="361A6F2D" w14:textId="2E684E8C" w:rsidR="0001437A" w:rsidRDefault="00D638A8" w:rsidP="00EA58EC">
      <w:pPr>
        <w:pStyle w:val="ListParagraph"/>
        <w:spacing w:before="240" w:after="120" w:line="240" w:lineRule="auto"/>
        <w:ind w:left="0"/>
        <w:rPr>
          <w:rFonts w:ascii="Arial" w:hAnsi="Arial" w:cs="Arial"/>
          <w:b/>
          <w:sz w:val="20"/>
          <w:szCs w:val="20"/>
        </w:rPr>
      </w:pPr>
      <w:r>
        <w:rPr>
          <w:rFonts w:ascii="Arial" w:hAnsi="Arial" w:cs="Arial"/>
          <w:b/>
          <w:sz w:val="20"/>
          <w:szCs w:val="20"/>
        </w:rPr>
        <w:t xml:space="preserve">1.  Responses to questions received </w:t>
      </w:r>
      <w:r w:rsidR="0021742E">
        <w:rPr>
          <w:rFonts w:ascii="Arial" w:hAnsi="Arial" w:cs="Arial"/>
          <w:b/>
          <w:sz w:val="20"/>
          <w:szCs w:val="20"/>
        </w:rPr>
        <w:t>between Wednesday, August 5, 2020 and</w:t>
      </w:r>
      <w:r>
        <w:rPr>
          <w:rFonts w:ascii="Arial" w:hAnsi="Arial" w:cs="Arial"/>
          <w:b/>
          <w:sz w:val="20"/>
          <w:szCs w:val="20"/>
        </w:rPr>
        <w:t xml:space="preserve"> </w:t>
      </w:r>
      <w:r w:rsidR="0021742E">
        <w:rPr>
          <w:rFonts w:ascii="Arial" w:hAnsi="Arial" w:cs="Arial"/>
          <w:b/>
          <w:sz w:val="20"/>
          <w:szCs w:val="20"/>
        </w:rPr>
        <w:t>Friday</w:t>
      </w:r>
      <w:r>
        <w:rPr>
          <w:rFonts w:ascii="Arial" w:hAnsi="Arial" w:cs="Arial"/>
          <w:b/>
          <w:sz w:val="20"/>
          <w:szCs w:val="20"/>
        </w:rPr>
        <w:t xml:space="preserve">, August </w:t>
      </w:r>
      <w:r w:rsidR="0021742E">
        <w:rPr>
          <w:rFonts w:ascii="Arial" w:hAnsi="Arial" w:cs="Arial"/>
          <w:b/>
          <w:sz w:val="20"/>
          <w:szCs w:val="20"/>
        </w:rPr>
        <w:t>7</w:t>
      </w:r>
      <w:r>
        <w:rPr>
          <w:rFonts w:ascii="Arial" w:hAnsi="Arial" w:cs="Arial"/>
          <w:b/>
          <w:sz w:val="20"/>
          <w:szCs w:val="20"/>
        </w:rPr>
        <w:t xml:space="preserve">, 2020 at </w:t>
      </w:r>
      <w:r w:rsidR="0021742E">
        <w:rPr>
          <w:rFonts w:ascii="Arial" w:hAnsi="Arial" w:cs="Arial"/>
          <w:b/>
          <w:sz w:val="20"/>
          <w:szCs w:val="20"/>
        </w:rPr>
        <w:t>11:59</w:t>
      </w:r>
      <w:r>
        <w:rPr>
          <w:rFonts w:ascii="Arial" w:hAnsi="Arial" w:cs="Arial"/>
          <w:b/>
          <w:sz w:val="20"/>
          <w:szCs w:val="20"/>
        </w:rPr>
        <w:t>pm are below:</w:t>
      </w:r>
    </w:p>
    <w:p w14:paraId="4851354C" w14:textId="6E76917B" w:rsidR="002077EF" w:rsidRDefault="002077EF" w:rsidP="009F2373">
      <w:pPr>
        <w:pStyle w:val="ListParagraph"/>
        <w:spacing w:before="240" w:after="120" w:line="80" w:lineRule="exact"/>
        <w:rPr>
          <w:rFonts w:ascii="Arial" w:hAnsi="Arial" w:cs="Arial"/>
          <w:b/>
          <w:sz w:val="20"/>
          <w:szCs w:val="20"/>
        </w:rPr>
      </w:pPr>
    </w:p>
    <w:tbl>
      <w:tblPr>
        <w:tblStyle w:val="TableGrid1"/>
        <w:tblW w:w="0" w:type="auto"/>
        <w:tblLook w:val="04A0" w:firstRow="1" w:lastRow="0" w:firstColumn="1" w:lastColumn="0" w:noHBand="0" w:noVBand="1"/>
      </w:tblPr>
      <w:tblGrid>
        <w:gridCol w:w="1345"/>
        <w:gridCol w:w="3960"/>
        <w:gridCol w:w="4045"/>
      </w:tblGrid>
      <w:tr w:rsidR="00DC3C3F" w14:paraId="40F669F8" w14:textId="77777777" w:rsidTr="00A1332B">
        <w:tc>
          <w:tcPr>
            <w:tcW w:w="1345" w:type="dxa"/>
            <w:shd w:val="clear" w:color="auto" w:fill="D9D9D9" w:themeFill="background1" w:themeFillShade="D9"/>
          </w:tcPr>
          <w:p w14:paraId="440E4575" w14:textId="77777777" w:rsidR="002077EF" w:rsidRPr="002077EF" w:rsidRDefault="00D638A8" w:rsidP="002077EF">
            <w:pPr>
              <w:jc w:val="center"/>
              <w:rPr>
                <w:rFonts w:ascii="Arial" w:hAnsi="Arial" w:cs="Arial"/>
                <w:sz w:val="20"/>
                <w:szCs w:val="20"/>
              </w:rPr>
            </w:pPr>
            <w:r w:rsidRPr="002077EF">
              <w:rPr>
                <w:rFonts w:ascii="Arial" w:hAnsi="Arial" w:cs="Arial"/>
                <w:sz w:val="20"/>
                <w:szCs w:val="20"/>
              </w:rPr>
              <w:t>RFA Section and Page</w:t>
            </w:r>
          </w:p>
        </w:tc>
        <w:tc>
          <w:tcPr>
            <w:tcW w:w="3960" w:type="dxa"/>
            <w:shd w:val="clear" w:color="auto" w:fill="D9D9D9" w:themeFill="background1" w:themeFillShade="D9"/>
          </w:tcPr>
          <w:p w14:paraId="728B798F" w14:textId="77777777" w:rsidR="002077EF" w:rsidRPr="002077EF" w:rsidRDefault="00D638A8" w:rsidP="002077EF">
            <w:pPr>
              <w:jc w:val="center"/>
              <w:rPr>
                <w:rFonts w:ascii="Arial" w:hAnsi="Arial" w:cs="Arial"/>
                <w:sz w:val="20"/>
                <w:szCs w:val="20"/>
              </w:rPr>
            </w:pPr>
            <w:r w:rsidRPr="002077EF">
              <w:rPr>
                <w:rFonts w:ascii="Arial" w:hAnsi="Arial" w:cs="Arial"/>
                <w:sz w:val="20"/>
                <w:szCs w:val="20"/>
              </w:rPr>
              <w:t>Question</w:t>
            </w:r>
          </w:p>
        </w:tc>
        <w:tc>
          <w:tcPr>
            <w:tcW w:w="4045" w:type="dxa"/>
            <w:shd w:val="clear" w:color="auto" w:fill="D9D9D9" w:themeFill="background1" w:themeFillShade="D9"/>
          </w:tcPr>
          <w:p w14:paraId="6BC35DE7" w14:textId="77777777" w:rsidR="002077EF" w:rsidRPr="002077EF" w:rsidRDefault="00D638A8" w:rsidP="002077EF">
            <w:pPr>
              <w:jc w:val="center"/>
              <w:rPr>
                <w:rFonts w:ascii="Arial" w:hAnsi="Arial" w:cs="Arial"/>
                <w:sz w:val="20"/>
                <w:szCs w:val="20"/>
              </w:rPr>
            </w:pPr>
            <w:r w:rsidRPr="002077EF">
              <w:rPr>
                <w:rFonts w:ascii="Arial" w:hAnsi="Arial" w:cs="Arial"/>
                <w:sz w:val="20"/>
                <w:szCs w:val="20"/>
              </w:rPr>
              <w:t>Response</w:t>
            </w:r>
          </w:p>
        </w:tc>
      </w:tr>
      <w:tr w:rsidR="00DC3C3F" w14:paraId="2788403C" w14:textId="77777777" w:rsidTr="00A1332B">
        <w:tc>
          <w:tcPr>
            <w:tcW w:w="1345" w:type="dxa"/>
          </w:tcPr>
          <w:p w14:paraId="484C1D18" w14:textId="43B39106" w:rsidR="00322397" w:rsidRPr="002077EF" w:rsidRDefault="00D638A8" w:rsidP="002077EF">
            <w:pPr>
              <w:rPr>
                <w:rFonts w:ascii="Arial" w:hAnsi="Arial" w:cs="Arial"/>
                <w:sz w:val="20"/>
                <w:szCs w:val="20"/>
              </w:rPr>
            </w:pPr>
            <w:r>
              <w:rPr>
                <w:rFonts w:ascii="Arial" w:hAnsi="Arial" w:cs="Arial"/>
                <w:sz w:val="20"/>
                <w:szCs w:val="20"/>
              </w:rPr>
              <w:t>Section B(</w:t>
            </w:r>
            <w:proofErr w:type="gramStart"/>
            <w:r>
              <w:rPr>
                <w:rFonts w:ascii="Arial" w:hAnsi="Arial" w:cs="Arial"/>
                <w:sz w:val="20"/>
                <w:szCs w:val="20"/>
              </w:rPr>
              <w:t>1.3)(</w:t>
            </w:r>
            <w:proofErr w:type="gramEnd"/>
            <w:r>
              <w:rPr>
                <w:rFonts w:ascii="Arial" w:hAnsi="Arial" w:cs="Arial"/>
                <w:sz w:val="20"/>
                <w:szCs w:val="20"/>
              </w:rPr>
              <w:t>a)-Section B(1.3)(b), p. 12</w:t>
            </w:r>
          </w:p>
        </w:tc>
        <w:tc>
          <w:tcPr>
            <w:tcW w:w="3960" w:type="dxa"/>
          </w:tcPr>
          <w:p w14:paraId="2B04FEEE" w14:textId="01BCF024" w:rsidR="002077EF" w:rsidRPr="0021742E" w:rsidRDefault="00D638A8" w:rsidP="0021742E">
            <w:pPr>
              <w:pStyle w:val="NormalWeb"/>
              <w:rPr>
                <w:rFonts w:ascii="Arial" w:hAnsi="Arial" w:cs="Arial"/>
                <w:color w:val="000000"/>
                <w:sz w:val="20"/>
                <w:szCs w:val="20"/>
              </w:rPr>
            </w:pPr>
            <w:r>
              <w:rPr>
                <w:rFonts w:ascii="Arial" w:hAnsi="Arial" w:cs="Arial"/>
                <w:color w:val="000000"/>
                <w:sz w:val="20"/>
                <w:szCs w:val="20"/>
              </w:rPr>
              <w:t>C</w:t>
            </w:r>
            <w:r w:rsidR="0021742E" w:rsidRPr="0021742E">
              <w:rPr>
                <w:rFonts w:ascii="Arial" w:hAnsi="Arial" w:cs="Arial"/>
                <w:color w:val="000000"/>
                <w:sz w:val="20"/>
                <w:szCs w:val="20"/>
              </w:rPr>
              <w:t>an you tell me whether LHDs are eligible to apply as the Contractor and then subcontract to CBOs?</w:t>
            </w:r>
          </w:p>
        </w:tc>
        <w:tc>
          <w:tcPr>
            <w:tcW w:w="4045" w:type="dxa"/>
          </w:tcPr>
          <w:p w14:paraId="79B4C8CC" w14:textId="2BD3BAFC" w:rsidR="002077EF" w:rsidRPr="00322397" w:rsidRDefault="00D638A8" w:rsidP="00322397">
            <w:pPr>
              <w:rPr>
                <w:rFonts w:ascii="Arial" w:hAnsi="Arial" w:cs="Arial"/>
                <w:bCs/>
                <w:sz w:val="20"/>
                <w:szCs w:val="20"/>
              </w:rPr>
            </w:pPr>
            <w:r w:rsidRPr="00322397">
              <w:rPr>
                <w:rFonts w:ascii="Arial" w:hAnsi="Arial" w:cs="Arial"/>
                <w:sz w:val="20"/>
                <w:szCs w:val="20"/>
              </w:rPr>
              <w:t>Yes.</w:t>
            </w:r>
            <w:r w:rsidR="00322397" w:rsidRPr="00322397">
              <w:rPr>
                <w:rFonts w:ascii="Arial" w:hAnsi="Arial" w:cs="Arial"/>
                <w:sz w:val="20"/>
                <w:szCs w:val="20"/>
              </w:rPr>
              <w:t xml:space="preserve"> As stated in Section B(</w:t>
            </w:r>
            <w:proofErr w:type="gramStart"/>
            <w:r w:rsidR="00322397" w:rsidRPr="00322397">
              <w:rPr>
                <w:rFonts w:ascii="Arial" w:hAnsi="Arial" w:cs="Arial"/>
                <w:sz w:val="20"/>
                <w:szCs w:val="20"/>
              </w:rPr>
              <w:t>1.3)(</w:t>
            </w:r>
            <w:proofErr w:type="gramEnd"/>
            <w:r w:rsidR="00322397" w:rsidRPr="00322397">
              <w:rPr>
                <w:rFonts w:ascii="Arial" w:hAnsi="Arial" w:cs="Arial"/>
                <w:sz w:val="20"/>
                <w:szCs w:val="20"/>
              </w:rPr>
              <w:t>a), “</w:t>
            </w:r>
            <w:r w:rsidR="00322397" w:rsidRPr="00322397">
              <w:rPr>
                <w:rFonts w:ascii="Arial" w:hAnsi="Arial" w:cs="Arial"/>
                <w:bCs/>
                <w:sz w:val="20"/>
                <w:szCs w:val="20"/>
              </w:rPr>
              <w:t xml:space="preserve">The Contractor shall not be a for-profit entity.” As stated in </w:t>
            </w:r>
            <w:r w:rsidR="00322397" w:rsidRPr="00322397">
              <w:rPr>
                <w:rFonts w:ascii="Arial" w:hAnsi="Arial" w:cs="Arial"/>
                <w:sz w:val="20"/>
                <w:szCs w:val="20"/>
              </w:rPr>
              <w:t>Section B(</w:t>
            </w:r>
            <w:proofErr w:type="gramStart"/>
            <w:r w:rsidR="00322397" w:rsidRPr="00322397">
              <w:rPr>
                <w:rFonts w:ascii="Arial" w:hAnsi="Arial" w:cs="Arial"/>
                <w:sz w:val="20"/>
                <w:szCs w:val="20"/>
              </w:rPr>
              <w:t>1.3)(</w:t>
            </w:r>
            <w:proofErr w:type="gramEnd"/>
            <w:r w:rsidR="00322397" w:rsidRPr="00322397">
              <w:rPr>
                <w:rFonts w:ascii="Arial" w:hAnsi="Arial" w:cs="Arial"/>
                <w:sz w:val="20"/>
                <w:szCs w:val="20"/>
              </w:rPr>
              <w:t>b), “</w:t>
            </w:r>
            <w:r w:rsidR="00322397" w:rsidRPr="00322397">
              <w:rPr>
                <w:rFonts w:ascii="Arial" w:hAnsi="Arial" w:cs="Arial"/>
                <w:bCs/>
                <w:sz w:val="20"/>
                <w:szCs w:val="20"/>
              </w:rPr>
              <w:t>The Contractor may subcontract with any type of organization, including but not limited to, non-profit, for-profit, or government organization.”</w:t>
            </w:r>
          </w:p>
        </w:tc>
      </w:tr>
      <w:tr w:rsidR="00DC3C3F" w14:paraId="3A3D3091" w14:textId="77777777" w:rsidTr="00A1332B">
        <w:tc>
          <w:tcPr>
            <w:tcW w:w="1345" w:type="dxa"/>
          </w:tcPr>
          <w:p w14:paraId="3114F6AB" w14:textId="6BEDAEFE" w:rsidR="002077EF" w:rsidRPr="002077EF" w:rsidRDefault="00D638A8" w:rsidP="002077EF">
            <w:pPr>
              <w:rPr>
                <w:rFonts w:ascii="Arial" w:hAnsi="Arial" w:cs="Arial"/>
                <w:sz w:val="20"/>
                <w:szCs w:val="20"/>
              </w:rPr>
            </w:pPr>
            <w:r>
              <w:rPr>
                <w:rFonts w:ascii="Arial" w:hAnsi="Arial" w:cs="Arial"/>
                <w:sz w:val="20"/>
                <w:szCs w:val="20"/>
              </w:rPr>
              <w:t>N/A</w:t>
            </w:r>
          </w:p>
        </w:tc>
        <w:tc>
          <w:tcPr>
            <w:tcW w:w="3960" w:type="dxa"/>
          </w:tcPr>
          <w:p w14:paraId="5A8C7DB0" w14:textId="77777777" w:rsidR="0021742E" w:rsidRPr="0021742E" w:rsidRDefault="00D638A8" w:rsidP="0021742E">
            <w:pPr>
              <w:rPr>
                <w:rFonts w:ascii="Arial" w:hAnsi="Arial" w:cs="Arial"/>
                <w:sz w:val="20"/>
                <w:szCs w:val="20"/>
              </w:rPr>
            </w:pPr>
            <w:r w:rsidRPr="0021742E">
              <w:rPr>
                <w:rFonts w:ascii="Arial" w:hAnsi="Arial" w:cs="Arial"/>
                <w:sz w:val="20"/>
                <w:szCs w:val="20"/>
              </w:rPr>
              <w:t>When will the responses be posted for the COVID-19 Support Services Program RFA?</w:t>
            </w:r>
          </w:p>
          <w:p w14:paraId="5ABEA7DF" w14:textId="77777777" w:rsidR="0021742E" w:rsidRPr="0021742E" w:rsidRDefault="0021742E" w:rsidP="0021742E">
            <w:pPr>
              <w:rPr>
                <w:rFonts w:ascii="Arial" w:hAnsi="Arial" w:cs="Arial"/>
                <w:sz w:val="20"/>
                <w:szCs w:val="20"/>
              </w:rPr>
            </w:pPr>
          </w:p>
          <w:p w14:paraId="0C47D2CB" w14:textId="364C8992" w:rsidR="002077EF" w:rsidRPr="0021742E" w:rsidRDefault="00D638A8" w:rsidP="002077EF">
            <w:pPr>
              <w:rPr>
                <w:rFonts w:ascii="Arial" w:hAnsi="Arial" w:cs="Arial"/>
                <w:sz w:val="20"/>
                <w:szCs w:val="20"/>
              </w:rPr>
            </w:pPr>
            <w:r w:rsidRPr="0021742E">
              <w:rPr>
                <w:rFonts w:ascii="Arial" w:hAnsi="Arial" w:cs="Arial"/>
                <w:sz w:val="20"/>
                <w:szCs w:val="20"/>
              </w:rPr>
              <w:t xml:space="preserve">Will you email the responses or post them on a </w:t>
            </w:r>
            <w:proofErr w:type="gramStart"/>
            <w:r w:rsidRPr="0021742E">
              <w:rPr>
                <w:rFonts w:ascii="Arial" w:hAnsi="Arial" w:cs="Arial"/>
                <w:sz w:val="20"/>
                <w:szCs w:val="20"/>
              </w:rPr>
              <w:t>website.</w:t>
            </w:r>
            <w:proofErr w:type="gramEnd"/>
            <w:r w:rsidRPr="0021742E">
              <w:rPr>
                <w:rFonts w:ascii="Arial" w:hAnsi="Arial" w:cs="Arial"/>
                <w:sz w:val="20"/>
                <w:szCs w:val="20"/>
              </w:rPr>
              <w:t> If the latter, what is the URL for the website?</w:t>
            </w:r>
          </w:p>
        </w:tc>
        <w:tc>
          <w:tcPr>
            <w:tcW w:w="4045" w:type="dxa"/>
          </w:tcPr>
          <w:p w14:paraId="6B39DF87" w14:textId="77777777" w:rsidR="002077EF" w:rsidRPr="00EF56AA" w:rsidRDefault="00D638A8" w:rsidP="002077EF">
            <w:pPr>
              <w:rPr>
                <w:rFonts w:ascii="Arial" w:hAnsi="Arial" w:cs="Arial"/>
                <w:sz w:val="20"/>
                <w:szCs w:val="20"/>
              </w:rPr>
            </w:pPr>
            <w:r w:rsidRPr="00EF56AA">
              <w:rPr>
                <w:rFonts w:ascii="Arial" w:hAnsi="Arial" w:cs="Arial"/>
                <w:sz w:val="20"/>
                <w:szCs w:val="20"/>
              </w:rPr>
              <w:t xml:space="preserve">Responses to round 1 of questions were posted to the following website on August 5, 2020: </w:t>
            </w:r>
            <w:hyperlink r:id="rId10" w:history="1">
              <w:r w:rsidRPr="00EF56AA">
                <w:rPr>
                  <w:rStyle w:val="Hyperlink"/>
                  <w:rFonts w:ascii="Arial" w:hAnsi="Arial" w:cs="Arial"/>
                  <w:sz w:val="20"/>
                  <w:szCs w:val="20"/>
                </w:rPr>
                <w:t>https://www.ncdhhs.gov/about/grant-opportunities/department-wide-grant-opportunities</w:t>
              </w:r>
            </w:hyperlink>
          </w:p>
          <w:p w14:paraId="2EBEB6EA" w14:textId="77777777" w:rsidR="00CE1FE7" w:rsidRPr="00EF56AA" w:rsidRDefault="00CE1FE7" w:rsidP="002077EF">
            <w:pPr>
              <w:rPr>
                <w:rFonts w:ascii="Arial" w:hAnsi="Arial" w:cs="Arial"/>
                <w:sz w:val="20"/>
                <w:szCs w:val="20"/>
              </w:rPr>
            </w:pPr>
          </w:p>
          <w:p w14:paraId="3A6E72F7" w14:textId="5249227E" w:rsidR="00CE1FE7" w:rsidRPr="00EF56AA" w:rsidRDefault="00D638A8" w:rsidP="002077EF">
            <w:pPr>
              <w:rPr>
                <w:rFonts w:ascii="Arial" w:hAnsi="Arial" w:cs="Arial"/>
                <w:sz w:val="20"/>
                <w:szCs w:val="20"/>
              </w:rPr>
            </w:pPr>
            <w:r w:rsidRPr="00EF56AA">
              <w:rPr>
                <w:rFonts w:ascii="Arial" w:hAnsi="Arial" w:cs="Arial"/>
                <w:sz w:val="20"/>
                <w:szCs w:val="20"/>
              </w:rPr>
              <w:t>Responses to round 2 of questions are being posted to the same website on August 1</w:t>
            </w:r>
            <w:r w:rsidR="00E97959" w:rsidRPr="00EF56AA">
              <w:rPr>
                <w:rFonts w:ascii="Arial" w:hAnsi="Arial" w:cs="Arial"/>
                <w:sz w:val="20"/>
                <w:szCs w:val="20"/>
              </w:rPr>
              <w:t>2</w:t>
            </w:r>
            <w:r w:rsidRPr="00EF56AA">
              <w:rPr>
                <w:rFonts w:ascii="Arial" w:hAnsi="Arial" w:cs="Arial"/>
                <w:sz w:val="20"/>
                <w:szCs w:val="20"/>
              </w:rPr>
              <w:t xml:space="preserve">, 2020. </w:t>
            </w:r>
          </w:p>
        </w:tc>
      </w:tr>
      <w:tr w:rsidR="00DC3C3F" w14:paraId="4C85349C" w14:textId="77777777" w:rsidTr="00A1332B">
        <w:tc>
          <w:tcPr>
            <w:tcW w:w="1345" w:type="dxa"/>
          </w:tcPr>
          <w:p w14:paraId="587D056A" w14:textId="177C11ED" w:rsidR="002077EF" w:rsidRPr="002077EF" w:rsidRDefault="00D638A8" w:rsidP="002077EF">
            <w:pPr>
              <w:rPr>
                <w:rFonts w:ascii="Arial" w:hAnsi="Arial" w:cs="Arial"/>
                <w:sz w:val="20"/>
                <w:szCs w:val="20"/>
              </w:rPr>
            </w:pPr>
            <w:r>
              <w:rPr>
                <w:rFonts w:ascii="Arial" w:hAnsi="Arial" w:cs="Arial"/>
                <w:sz w:val="20"/>
                <w:szCs w:val="20"/>
              </w:rPr>
              <w:t>N/A</w:t>
            </w:r>
          </w:p>
        </w:tc>
        <w:tc>
          <w:tcPr>
            <w:tcW w:w="3960" w:type="dxa"/>
          </w:tcPr>
          <w:p w14:paraId="4F458C13" w14:textId="0DC86C72" w:rsidR="002077EF" w:rsidRPr="0021742E" w:rsidRDefault="00D638A8" w:rsidP="002077EF">
            <w:pPr>
              <w:rPr>
                <w:rFonts w:ascii="Arial" w:eastAsia="Times New Roman" w:hAnsi="Arial" w:cs="Arial"/>
                <w:sz w:val="20"/>
                <w:szCs w:val="20"/>
              </w:rPr>
            </w:pPr>
            <w:r w:rsidRPr="0021742E">
              <w:rPr>
                <w:rFonts w:ascii="Arial" w:eastAsia="Times New Roman" w:hAnsi="Arial" w:cs="Arial"/>
                <w:sz w:val="20"/>
                <w:szCs w:val="20"/>
              </w:rPr>
              <w:t>Please let me know what the questions and answers are to the above RFI that is due on Friday 8-7-2020</w:t>
            </w:r>
            <w:r w:rsidR="00CE1FE7">
              <w:rPr>
                <w:rFonts w:ascii="Arial" w:eastAsia="Times New Roman" w:hAnsi="Arial" w:cs="Arial"/>
                <w:sz w:val="20"/>
                <w:szCs w:val="20"/>
              </w:rPr>
              <w:t>.</w:t>
            </w:r>
          </w:p>
        </w:tc>
        <w:tc>
          <w:tcPr>
            <w:tcW w:w="4045" w:type="dxa"/>
          </w:tcPr>
          <w:p w14:paraId="2A987646" w14:textId="77777777" w:rsidR="00767C92" w:rsidRPr="00EF56AA" w:rsidRDefault="00D638A8" w:rsidP="00767C92">
            <w:pPr>
              <w:rPr>
                <w:rFonts w:ascii="Arial" w:hAnsi="Arial" w:cs="Arial"/>
                <w:sz w:val="20"/>
                <w:szCs w:val="20"/>
              </w:rPr>
            </w:pPr>
            <w:r w:rsidRPr="00EF56AA">
              <w:rPr>
                <w:rFonts w:ascii="Arial" w:hAnsi="Arial" w:cs="Arial"/>
                <w:sz w:val="20"/>
                <w:szCs w:val="20"/>
              </w:rPr>
              <w:t xml:space="preserve">Responses to round 1 of questions were posted to the following website on August 5, 2020: </w:t>
            </w:r>
            <w:hyperlink r:id="rId11" w:history="1">
              <w:r w:rsidRPr="00EF56AA">
                <w:rPr>
                  <w:rStyle w:val="Hyperlink"/>
                  <w:rFonts w:ascii="Arial" w:hAnsi="Arial" w:cs="Arial"/>
                  <w:sz w:val="20"/>
                  <w:szCs w:val="20"/>
                </w:rPr>
                <w:t>https://www.ncdhhs.gov/about/grant-opportunities/department-wide-grant-opportunities</w:t>
              </w:r>
            </w:hyperlink>
          </w:p>
          <w:p w14:paraId="35FE1AD2" w14:textId="77777777" w:rsidR="00767C92" w:rsidRPr="00EF56AA" w:rsidRDefault="00767C92" w:rsidP="00767C92">
            <w:pPr>
              <w:rPr>
                <w:rFonts w:ascii="Arial" w:hAnsi="Arial" w:cs="Arial"/>
                <w:sz w:val="20"/>
                <w:szCs w:val="20"/>
              </w:rPr>
            </w:pPr>
          </w:p>
          <w:p w14:paraId="3A1B8334" w14:textId="002931DB" w:rsidR="002077EF" w:rsidRPr="00EF56AA" w:rsidRDefault="00D638A8" w:rsidP="00767C92">
            <w:pPr>
              <w:rPr>
                <w:rFonts w:ascii="Arial" w:hAnsi="Arial" w:cs="Arial"/>
                <w:sz w:val="20"/>
                <w:szCs w:val="20"/>
              </w:rPr>
            </w:pPr>
            <w:r w:rsidRPr="00EF56AA">
              <w:rPr>
                <w:rFonts w:ascii="Arial" w:hAnsi="Arial" w:cs="Arial"/>
                <w:sz w:val="20"/>
                <w:szCs w:val="20"/>
              </w:rPr>
              <w:t>Responses to round 2 of questions are being posted to the same website on August 1</w:t>
            </w:r>
            <w:r w:rsidR="00E97959" w:rsidRPr="00EF56AA">
              <w:rPr>
                <w:rFonts w:ascii="Arial" w:hAnsi="Arial" w:cs="Arial"/>
                <w:sz w:val="20"/>
                <w:szCs w:val="20"/>
              </w:rPr>
              <w:t>2</w:t>
            </w:r>
            <w:r w:rsidRPr="00EF56AA">
              <w:rPr>
                <w:rFonts w:ascii="Arial" w:hAnsi="Arial" w:cs="Arial"/>
                <w:sz w:val="20"/>
                <w:szCs w:val="20"/>
              </w:rPr>
              <w:t>, 2020.</w:t>
            </w:r>
          </w:p>
        </w:tc>
      </w:tr>
      <w:tr w:rsidR="00DC3C3F" w14:paraId="1B526350" w14:textId="77777777" w:rsidTr="00A1332B">
        <w:tc>
          <w:tcPr>
            <w:tcW w:w="1345" w:type="dxa"/>
          </w:tcPr>
          <w:p w14:paraId="2D4032E5" w14:textId="2D83C63D" w:rsidR="002077EF" w:rsidRPr="002077EF" w:rsidRDefault="00D638A8" w:rsidP="002077EF">
            <w:pPr>
              <w:rPr>
                <w:rFonts w:ascii="Arial" w:hAnsi="Arial" w:cs="Arial"/>
                <w:sz w:val="20"/>
                <w:szCs w:val="20"/>
              </w:rPr>
            </w:pPr>
            <w:r>
              <w:rPr>
                <w:rFonts w:ascii="Arial" w:hAnsi="Arial" w:cs="Arial"/>
                <w:sz w:val="20"/>
                <w:szCs w:val="20"/>
              </w:rPr>
              <w:t>Appendices A and B</w:t>
            </w:r>
          </w:p>
        </w:tc>
        <w:tc>
          <w:tcPr>
            <w:tcW w:w="3960" w:type="dxa"/>
          </w:tcPr>
          <w:p w14:paraId="12ED3617" w14:textId="1CA1B77F" w:rsidR="002077EF" w:rsidRPr="0021742E" w:rsidRDefault="00D638A8" w:rsidP="002077EF">
            <w:pPr>
              <w:rPr>
                <w:rFonts w:ascii="Arial" w:eastAsia="Times New Roman" w:hAnsi="Arial" w:cs="Arial"/>
                <w:color w:val="000000"/>
                <w:sz w:val="20"/>
                <w:szCs w:val="20"/>
              </w:rPr>
            </w:pPr>
            <w:bookmarkStart w:id="2" w:name="_Hlk47610342"/>
            <w:r w:rsidRPr="0021742E">
              <w:rPr>
                <w:rFonts w:ascii="Arial" w:eastAsia="Times New Roman" w:hAnsi="Arial" w:cs="Arial"/>
                <w:color w:val="000000"/>
                <w:sz w:val="20"/>
                <w:szCs w:val="20"/>
              </w:rPr>
              <w:t xml:space="preserve">Please clarify the reimbursable rate.  Does that rate include food cost only or should it cover all costs incurred </w:t>
            </w:r>
            <w:r w:rsidRPr="0021742E">
              <w:rPr>
                <w:rFonts w:ascii="Arial" w:eastAsia="Times New Roman" w:hAnsi="Arial" w:cs="Arial"/>
                <w:color w:val="000000"/>
                <w:sz w:val="20"/>
                <w:szCs w:val="20"/>
              </w:rPr>
              <w:lastRenderedPageBreak/>
              <w:t>by the subcontractor associated with preparing and delivering food boxes, individual meals or medically tailored meals?  So, for example, if the subcontractor incurs costs for mileage, food storage, and employee/staffing in addition to the cost of the food, can the subcontractor list those costs separately from the food cost?</w:t>
            </w:r>
            <w:bookmarkEnd w:id="2"/>
          </w:p>
        </w:tc>
        <w:tc>
          <w:tcPr>
            <w:tcW w:w="4045" w:type="dxa"/>
          </w:tcPr>
          <w:p w14:paraId="3140BAFE" w14:textId="2B63F075" w:rsidR="002077EF" w:rsidRPr="00620692" w:rsidRDefault="00D638A8" w:rsidP="002077EF">
            <w:pPr>
              <w:rPr>
                <w:rFonts w:ascii="Arial" w:hAnsi="Arial" w:cs="Arial"/>
                <w:sz w:val="20"/>
                <w:szCs w:val="20"/>
              </w:rPr>
            </w:pPr>
            <w:r w:rsidRPr="00620692">
              <w:rPr>
                <w:rFonts w:ascii="Arial" w:eastAsia="Times New Roman" w:hAnsi="Arial" w:cs="Arial"/>
                <w:sz w:val="20"/>
                <w:szCs w:val="20"/>
              </w:rPr>
              <w:lastRenderedPageBreak/>
              <w:t xml:space="preserve">The reimbursement rate for each nutrition-related service is intended to cover all activities related to preparing and </w:t>
            </w:r>
            <w:r w:rsidRPr="00620692">
              <w:rPr>
                <w:rFonts w:ascii="Arial" w:eastAsia="Times New Roman" w:hAnsi="Arial" w:cs="Arial"/>
                <w:sz w:val="20"/>
                <w:szCs w:val="20"/>
              </w:rPr>
              <w:lastRenderedPageBreak/>
              <w:t>delivering the healthy meal, healthy food box or medically tailored meal. The sub-contractor should not bill separately for any other aspect of preparing or delivering the nutrition</w:t>
            </w:r>
            <w:r>
              <w:rPr>
                <w:rFonts w:ascii="Arial" w:eastAsia="Times New Roman" w:hAnsi="Arial" w:cs="Arial"/>
                <w:sz w:val="20"/>
                <w:szCs w:val="20"/>
              </w:rPr>
              <w:t>-</w:t>
            </w:r>
            <w:r w:rsidRPr="00620692">
              <w:rPr>
                <w:rFonts w:ascii="Arial" w:eastAsia="Times New Roman" w:hAnsi="Arial" w:cs="Arial"/>
                <w:sz w:val="20"/>
                <w:szCs w:val="20"/>
              </w:rPr>
              <w:t>related service.</w:t>
            </w:r>
          </w:p>
        </w:tc>
      </w:tr>
      <w:tr w:rsidR="00DC3C3F" w14:paraId="56C4D63C" w14:textId="77777777" w:rsidTr="00A1332B">
        <w:tc>
          <w:tcPr>
            <w:tcW w:w="1345" w:type="dxa"/>
          </w:tcPr>
          <w:p w14:paraId="541D2DDF" w14:textId="77777777" w:rsidR="00322397" w:rsidRDefault="00D638A8" w:rsidP="00322397">
            <w:pPr>
              <w:rPr>
                <w:rFonts w:ascii="Arial" w:hAnsi="Arial" w:cs="Arial"/>
                <w:sz w:val="20"/>
                <w:szCs w:val="20"/>
              </w:rPr>
            </w:pPr>
            <w:r>
              <w:rPr>
                <w:rFonts w:ascii="Arial" w:hAnsi="Arial" w:cs="Arial"/>
                <w:sz w:val="20"/>
                <w:szCs w:val="20"/>
              </w:rPr>
              <w:lastRenderedPageBreak/>
              <w:t xml:space="preserve">Section </w:t>
            </w:r>
            <w:proofErr w:type="gramStart"/>
            <w:r>
              <w:rPr>
                <w:rFonts w:ascii="Arial" w:hAnsi="Arial" w:cs="Arial"/>
                <w:sz w:val="20"/>
                <w:szCs w:val="20"/>
              </w:rPr>
              <w:t>A(</w:t>
            </w:r>
            <w:proofErr w:type="gramEnd"/>
            <w:r>
              <w:rPr>
                <w:rFonts w:ascii="Arial" w:hAnsi="Arial" w:cs="Arial"/>
                <w:sz w:val="20"/>
                <w:szCs w:val="20"/>
              </w:rPr>
              <w:t>3.1), p. 4</w:t>
            </w:r>
          </w:p>
          <w:p w14:paraId="7E75AC29" w14:textId="77777777" w:rsidR="00322397" w:rsidRDefault="00D638A8" w:rsidP="00322397">
            <w:pPr>
              <w:rPr>
                <w:rFonts w:ascii="Arial" w:hAnsi="Arial" w:cs="Arial"/>
                <w:sz w:val="20"/>
                <w:szCs w:val="20"/>
              </w:rPr>
            </w:pPr>
            <w:r>
              <w:rPr>
                <w:rFonts w:ascii="Arial" w:hAnsi="Arial" w:cs="Arial"/>
                <w:sz w:val="20"/>
                <w:szCs w:val="20"/>
              </w:rPr>
              <w:t xml:space="preserve">and </w:t>
            </w:r>
          </w:p>
          <w:p w14:paraId="42B8C104" w14:textId="035A8D2C" w:rsidR="002077EF" w:rsidRPr="002077EF" w:rsidRDefault="00D638A8" w:rsidP="00322397">
            <w:pPr>
              <w:rPr>
                <w:rFonts w:ascii="Arial" w:hAnsi="Arial" w:cs="Arial"/>
                <w:sz w:val="20"/>
                <w:szCs w:val="20"/>
              </w:rPr>
            </w:pPr>
            <w:r>
              <w:rPr>
                <w:rFonts w:ascii="Arial" w:hAnsi="Arial" w:cs="Arial"/>
                <w:sz w:val="20"/>
                <w:szCs w:val="20"/>
              </w:rPr>
              <w:t>Section B(</w:t>
            </w:r>
            <w:proofErr w:type="gramStart"/>
            <w:r>
              <w:rPr>
                <w:rFonts w:ascii="Arial" w:hAnsi="Arial" w:cs="Arial"/>
                <w:sz w:val="20"/>
                <w:szCs w:val="20"/>
              </w:rPr>
              <w:t>1.3)(</w:t>
            </w:r>
            <w:proofErr w:type="gramEnd"/>
            <w:r>
              <w:rPr>
                <w:rFonts w:ascii="Arial" w:hAnsi="Arial" w:cs="Arial"/>
                <w:sz w:val="20"/>
                <w:szCs w:val="20"/>
              </w:rPr>
              <w:t>a)-Section B(1.3)(b), p. 12</w:t>
            </w:r>
          </w:p>
        </w:tc>
        <w:tc>
          <w:tcPr>
            <w:tcW w:w="3960" w:type="dxa"/>
          </w:tcPr>
          <w:p w14:paraId="44D17ED5" w14:textId="25E494C7" w:rsidR="002077EF" w:rsidRPr="0021742E" w:rsidRDefault="00D638A8" w:rsidP="0021742E">
            <w:pPr>
              <w:pStyle w:val="NormalWeb"/>
              <w:rPr>
                <w:rFonts w:ascii="Arial" w:hAnsi="Arial" w:cs="Arial"/>
                <w:sz w:val="20"/>
                <w:szCs w:val="20"/>
              </w:rPr>
            </w:pPr>
            <w:r w:rsidRPr="0021742E">
              <w:rPr>
                <w:rFonts w:ascii="Arial" w:hAnsi="Arial" w:cs="Arial"/>
                <w:sz w:val="20"/>
                <w:szCs w:val="20"/>
              </w:rPr>
              <w:t xml:space="preserve">After reading 3.1 is </w:t>
            </w:r>
            <w:proofErr w:type="gramStart"/>
            <w:r w:rsidRPr="0021742E">
              <w:rPr>
                <w:rFonts w:ascii="Arial" w:hAnsi="Arial" w:cs="Arial"/>
                <w:sz w:val="20"/>
                <w:szCs w:val="20"/>
              </w:rPr>
              <w:t>it</w:t>
            </w:r>
            <w:proofErr w:type="gramEnd"/>
            <w:r w:rsidRPr="0021742E">
              <w:rPr>
                <w:rFonts w:ascii="Arial" w:hAnsi="Arial" w:cs="Arial"/>
                <w:sz w:val="20"/>
                <w:szCs w:val="20"/>
              </w:rPr>
              <w:t xml:space="preserve"> correct only non-profits can apply. My organization is registered as </w:t>
            </w:r>
            <w:proofErr w:type="gramStart"/>
            <w:r w:rsidRPr="0021742E">
              <w:rPr>
                <w:rFonts w:ascii="Arial" w:hAnsi="Arial" w:cs="Arial"/>
                <w:sz w:val="20"/>
                <w:szCs w:val="20"/>
              </w:rPr>
              <w:t>a</w:t>
            </w:r>
            <w:proofErr w:type="gramEnd"/>
            <w:r w:rsidRPr="0021742E">
              <w:rPr>
                <w:rFonts w:ascii="Arial" w:hAnsi="Arial" w:cs="Arial"/>
                <w:sz w:val="20"/>
                <w:szCs w:val="20"/>
              </w:rPr>
              <w:t xml:space="preserve"> LLC and for-profit are we eligible.</w:t>
            </w:r>
          </w:p>
        </w:tc>
        <w:tc>
          <w:tcPr>
            <w:tcW w:w="4045" w:type="dxa"/>
          </w:tcPr>
          <w:p w14:paraId="33FB9D0D" w14:textId="7C9E5A30" w:rsidR="002077EF" w:rsidRPr="002077EF" w:rsidRDefault="00D638A8" w:rsidP="002077EF">
            <w:pPr>
              <w:rPr>
                <w:rFonts w:ascii="Arial" w:hAnsi="Arial" w:cs="Arial"/>
                <w:sz w:val="20"/>
                <w:szCs w:val="20"/>
              </w:rPr>
            </w:pPr>
            <w:r w:rsidRPr="00322397">
              <w:rPr>
                <w:rFonts w:ascii="Arial" w:hAnsi="Arial" w:cs="Arial"/>
                <w:sz w:val="20"/>
                <w:szCs w:val="20"/>
              </w:rPr>
              <w:t>As stated in Section B(</w:t>
            </w:r>
            <w:proofErr w:type="gramStart"/>
            <w:r w:rsidRPr="00322397">
              <w:rPr>
                <w:rFonts w:ascii="Arial" w:hAnsi="Arial" w:cs="Arial"/>
                <w:sz w:val="20"/>
                <w:szCs w:val="20"/>
              </w:rPr>
              <w:t>1.3)(</w:t>
            </w:r>
            <w:proofErr w:type="gramEnd"/>
            <w:r w:rsidRPr="00322397">
              <w:rPr>
                <w:rFonts w:ascii="Arial" w:hAnsi="Arial" w:cs="Arial"/>
                <w:sz w:val="20"/>
                <w:szCs w:val="20"/>
              </w:rPr>
              <w:t>a), “</w:t>
            </w:r>
            <w:r w:rsidRPr="00322397">
              <w:rPr>
                <w:rFonts w:ascii="Arial" w:hAnsi="Arial" w:cs="Arial"/>
                <w:bCs/>
                <w:sz w:val="20"/>
                <w:szCs w:val="20"/>
              </w:rPr>
              <w:t xml:space="preserve">The Contractor shall not be a for-profit entity.” As stated in </w:t>
            </w:r>
            <w:r w:rsidRPr="00322397">
              <w:rPr>
                <w:rFonts w:ascii="Arial" w:hAnsi="Arial" w:cs="Arial"/>
                <w:sz w:val="20"/>
                <w:szCs w:val="20"/>
              </w:rPr>
              <w:t>Section B(</w:t>
            </w:r>
            <w:proofErr w:type="gramStart"/>
            <w:r w:rsidRPr="00322397">
              <w:rPr>
                <w:rFonts w:ascii="Arial" w:hAnsi="Arial" w:cs="Arial"/>
                <w:sz w:val="20"/>
                <w:szCs w:val="20"/>
              </w:rPr>
              <w:t>1.3)(</w:t>
            </w:r>
            <w:proofErr w:type="gramEnd"/>
            <w:r w:rsidRPr="00322397">
              <w:rPr>
                <w:rFonts w:ascii="Arial" w:hAnsi="Arial" w:cs="Arial"/>
                <w:sz w:val="20"/>
                <w:szCs w:val="20"/>
              </w:rPr>
              <w:t>b), “</w:t>
            </w:r>
            <w:r w:rsidRPr="00322397">
              <w:rPr>
                <w:rFonts w:ascii="Arial" w:hAnsi="Arial" w:cs="Arial"/>
                <w:bCs/>
                <w:sz w:val="20"/>
                <w:szCs w:val="20"/>
              </w:rPr>
              <w:t>The Contractor may subcontract with any type of organization, including but not limited to, non-profit, for-profit, or government organization.”</w:t>
            </w:r>
          </w:p>
        </w:tc>
      </w:tr>
      <w:tr w:rsidR="00DC3C3F" w14:paraId="5E9B2B94" w14:textId="77777777" w:rsidTr="00A1332B">
        <w:tc>
          <w:tcPr>
            <w:tcW w:w="1345" w:type="dxa"/>
          </w:tcPr>
          <w:p w14:paraId="585BA5D2" w14:textId="4BA269EB" w:rsidR="002077EF" w:rsidRPr="002077EF" w:rsidRDefault="00D638A8" w:rsidP="002077EF">
            <w:pPr>
              <w:rPr>
                <w:rFonts w:ascii="Arial" w:hAnsi="Arial" w:cs="Arial"/>
                <w:sz w:val="20"/>
                <w:szCs w:val="20"/>
              </w:rPr>
            </w:pPr>
            <w:r>
              <w:rPr>
                <w:rFonts w:ascii="Arial" w:hAnsi="Arial" w:cs="Arial"/>
                <w:sz w:val="20"/>
                <w:szCs w:val="20"/>
              </w:rPr>
              <w:t>Addendum 1, #2</w:t>
            </w:r>
          </w:p>
        </w:tc>
        <w:tc>
          <w:tcPr>
            <w:tcW w:w="3960" w:type="dxa"/>
          </w:tcPr>
          <w:p w14:paraId="4EF543F4" w14:textId="0B335677" w:rsidR="002077EF" w:rsidRPr="00CE1FE7" w:rsidRDefault="00D638A8" w:rsidP="00CE1FE7">
            <w:pPr>
              <w:pStyle w:val="NormalWeb"/>
              <w:rPr>
                <w:rFonts w:ascii="Arial" w:hAnsi="Arial" w:cs="Arial"/>
                <w:color w:val="000000"/>
                <w:sz w:val="20"/>
                <w:szCs w:val="20"/>
              </w:rPr>
            </w:pPr>
            <w:r w:rsidRPr="00CE1FE7">
              <w:rPr>
                <w:rFonts w:ascii="Arial" w:hAnsi="Arial" w:cs="Arial"/>
                <w:color w:val="000000"/>
                <w:sz w:val="20"/>
                <w:szCs w:val="20"/>
              </w:rPr>
              <w:t xml:space="preserve">It says two different dates: August 7th at 5 pm and August 14 at 5 pm. I am wondering if I </w:t>
            </w:r>
            <w:proofErr w:type="gramStart"/>
            <w:r w:rsidRPr="00CE1FE7">
              <w:rPr>
                <w:rFonts w:ascii="Arial" w:hAnsi="Arial" w:cs="Arial"/>
                <w:color w:val="000000"/>
                <w:sz w:val="20"/>
                <w:szCs w:val="20"/>
              </w:rPr>
              <w:t>am able to</w:t>
            </w:r>
            <w:proofErr w:type="gramEnd"/>
            <w:r w:rsidRPr="00CE1FE7">
              <w:rPr>
                <w:rFonts w:ascii="Arial" w:hAnsi="Arial" w:cs="Arial"/>
                <w:color w:val="000000"/>
                <w:sz w:val="20"/>
                <w:szCs w:val="20"/>
              </w:rPr>
              <w:t xml:space="preserve"> submit by August 14 without being penalized or if it will close tomorrow</w:t>
            </w:r>
            <w:r w:rsidR="00322397">
              <w:rPr>
                <w:rFonts w:ascii="Arial" w:hAnsi="Arial" w:cs="Arial"/>
                <w:color w:val="000000"/>
                <w:sz w:val="20"/>
                <w:szCs w:val="20"/>
              </w:rPr>
              <w:t>?</w:t>
            </w:r>
          </w:p>
        </w:tc>
        <w:tc>
          <w:tcPr>
            <w:tcW w:w="4045" w:type="dxa"/>
          </w:tcPr>
          <w:p w14:paraId="323CB93D" w14:textId="44FDB331" w:rsidR="002077EF" w:rsidRPr="002077EF" w:rsidRDefault="00D638A8" w:rsidP="002077EF">
            <w:pPr>
              <w:rPr>
                <w:rFonts w:ascii="Arial" w:hAnsi="Arial" w:cs="Arial"/>
                <w:sz w:val="20"/>
                <w:szCs w:val="20"/>
              </w:rPr>
            </w:pPr>
            <w:r>
              <w:rPr>
                <w:rFonts w:ascii="Arial" w:hAnsi="Arial" w:cs="Arial"/>
                <w:sz w:val="20"/>
                <w:szCs w:val="20"/>
              </w:rPr>
              <w:t>Per Addendum 1, #2 of the RFA, “</w:t>
            </w:r>
            <w:r w:rsidRPr="002F75BB">
              <w:rPr>
                <w:rFonts w:ascii="Arial" w:hAnsi="Arial" w:cs="Arial"/>
                <w:bCs/>
                <w:sz w:val="20"/>
                <w:szCs w:val="20"/>
              </w:rPr>
              <w:t>Section C, 1.0 How to Apply is revised to extend the application deadline to Friday, August 14, 2020 by 5:00pm.</w:t>
            </w:r>
            <w:r>
              <w:rPr>
                <w:rFonts w:ascii="Arial" w:hAnsi="Arial" w:cs="Arial"/>
                <w:bCs/>
                <w:sz w:val="20"/>
                <w:szCs w:val="20"/>
              </w:rPr>
              <w:t>” No penalty will be given for applications submitted after August 7</w:t>
            </w:r>
            <w:r w:rsidRPr="002F75BB">
              <w:rPr>
                <w:rFonts w:ascii="Arial" w:hAnsi="Arial" w:cs="Arial"/>
                <w:bCs/>
                <w:sz w:val="20"/>
                <w:szCs w:val="20"/>
                <w:vertAlign w:val="superscript"/>
              </w:rPr>
              <w:t>th</w:t>
            </w:r>
            <w:r>
              <w:rPr>
                <w:rFonts w:ascii="Arial" w:hAnsi="Arial" w:cs="Arial"/>
                <w:bCs/>
                <w:sz w:val="20"/>
                <w:szCs w:val="20"/>
              </w:rPr>
              <w:t xml:space="preserve"> at 5:00pm</w:t>
            </w:r>
            <w:r w:rsidR="00BA014A">
              <w:rPr>
                <w:rFonts w:ascii="Arial" w:hAnsi="Arial" w:cs="Arial"/>
                <w:bCs/>
                <w:sz w:val="20"/>
                <w:szCs w:val="20"/>
              </w:rPr>
              <w:t xml:space="preserve"> if they are submitted by August 14</w:t>
            </w:r>
            <w:r w:rsidR="00BA014A" w:rsidRPr="00BA014A">
              <w:rPr>
                <w:rFonts w:ascii="Arial" w:hAnsi="Arial" w:cs="Arial"/>
                <w:bCs/>
                <w:sz w:val="20"/>
                <w:szCs w:val="20"/>
                <w:vertAlign w:val="superscript"/>
              </w:rPr>
              <w:t>th</w:t>
            </w:r>
            <w:r w:rsidR="00BA014A">
              <w:rPr>
                <w:rFonts w:ascii="Arial" w:hAnsi="Arial" w:cs="Arial"/>
                <w:bCs/>
                <w:sz w:val="20"/>
                <w:szCs w:val="20"/>
              </w:rPr>
              <w:t xml:space="preserve"> at 5:00pm. </w:t>
            </w:r>
            <w:r>
              <w:rPr>
                <w:rFonts w:ascii="Arial" w:hAnsi="Arial" w:cs="Arial"/>
                <w:b/>
                <w:sz w:val="20"/>
                <w:szCs w:val="20"/>
              </w:rPr>
              <w:t xml:space="preserve">  </w:t>
            </w:r>
          </w:p>
        </w:tc>
      </w:tr>
      <w:tr w:rsidR="00DC3C3F" w14:paraId="26D5B064" w14:textId="77777777" w:rsidTr="00A1332B">
        <w:tc>
          <w:tcPr>
            <w:tcW w:w="1345" w:type="dxa"/>
          </w:tcPr>
          <w:p w14:paraId="01E3C57B" w14:textId="510FBEDB" w:rsidR="002077EF" w:rsidRPr="002077EF" w:rsidRDefault="00D638A8" w:rsidP="002077EF">
            <w:pPr>
              <w:rPr>
                <w:rFonts w:ascii="Arial" w:hAnsi="Arial" w:cs="Arial"/>
                <w:sz w:val="20"/>
                <w:szCs w:val="20"/>
              </w:rPr>
            </w:pPr>
            <w:r>
              <w:rPr>
                <w:rFonts w:ascii="Arial" w:hAnsi="Arial" w:cs="Arial"/>
                <w:sz w:val="20"/>
                <w:szCs w:val="20"/>
              </w:rPr>
              <w:t>Appendix C</w:t>
            </w:r>
          </w:p>
        </w:tc>
        <w:tc>
          <w:tcPr>
            <w:tcW w:w="3960" w:type="dxa"/>
          </w:tcPr>
          <w:p w14:paraId="1A1BA4B3" w14:textId="74BA25E3" w:rsidR="002077EF" w:rsidRPr="002F75BB" w:rsidRDefault="00D638A8" w:rsidP="002077EF">
            <w:pPr>
              <w:rPr>
                <w:rFonts w:ascii="Arial" w:hAnsi="Arial" w:cs="Arial"/>
                <w:b/>
                <w:bCs/>
                <w:sz w:val="20"/>
                <w:szCs w:val="20"/>
              </w:rPr>
            </w:pPr>
            <w:r w:rsidRPr="002F75BB">
              <w:rPr>
                <w:rStyle w:val="Strong"/>
                <w:rFonts w:ascii="Arial" w:eastAsia="Times New Roman" w:hAnsi="Arial" w:cs="Arial"/>
                <w:b w:val="0"/>
                <w:bCs w:val="0"/>
                <w:sz w:val="20"/>
                <w:szCs w:val="20"/>
              </w:rPr>
              <w:t>Surry County is NOT included in the counties listed for COVID funding....is that correct?</w:t>
            </w:r>
          </w:p>
        </w:tc>
        <w:tc>
          <w:tcPr>
            <w:tcW w:w="4045" w:type="dxa"/>
          </w:tcPr>
          <w:p w14:paraId="1A64C491" w14:textId="4755DB61" w:rsidR="002077EF" w:rsidRPr="002077EF" w:rsidRDefault="00D638A8" w:rsidP="002077EF">
            <w:pPr>
              <w:rPr>
                <w:rFonts w:ascii="Arial" w:hAnsi="Arial" w:cs="Arial"/>
                <w:sz w:val="20"/>
                <w:szCs w:val="20"/>
              </w:rPr>
            </w:pPr>
            <w:r>
              <w:rPr>
                <w:rFonts w:ascii="Arial" w:hAnsi="Arial" w:cs="Arial"/>
                <w:sz w:val="20"/>
                <w:szCs w:val="20"/>
              </w:rPr>
              <w:t xml:space="preserve">Correct. </w:t>
            </w:r>
          </w:p>
        </w:tc>
      </w:tr>
      <w:tr w:rsidR="00DC3C3F" w14:paraId="5A7B83F3" w14:textId="77777777" w:rsidTr="00A1332B">
        <w:tc>
          <w:tcPr>
            <w:tcW w:w="1345" w:type="dxa"/>
          </w:tcPr>
          <w:p w14:paraId="31579C30" w14:textId="323E840D" w:rsidR="00F965BA" w:rsidRDefault="00D638A8" w:rsidP="002077EF">
            <w:pPr>
              <w:rPr>
                <w:rFonts w:ascii="Arial" w:hAnsi="Arial" w:cs="Arial"/>
                <w:sz w:val="20"/>
                <w:szCs w:val="20"/>
              </w:rPr>
            </w:pPr>
            <w:bookmarkStart w:id="3" w:name="_Hlk47642516"/>
            <w:r>
              <w:rPr>
                <w:rFonts w:ascii="Arial" w:hAnsi="Arial" w:cs="Arial"/>
                <w:sz w:val="20"/>
                <w:szCs w:val="20"/>
              </w:rPr>
              <w:t xml:space="preserve">Section </w:t>
            </w:r>
            <w:proofErr w:type="gramStart"/>
            <w:r>
              <w:rPr>
                <w:rFonts w:ascii="Arial" w:hAnsi="Arial" w:cs="Arial"/>
                <w:sz w:val="20"/>
                <w:szCs w:val="20"/>
              </w:rPr>
              <w:t>B(</w:t>
            </w:r>
            <w:proofErr w:type="gramEnd"/>
            <w:r>
              <w:rPr>
                <w:rFonts w:ascii="Arial" w:hAnsi="Arial" w:cs="Arial"/>
                <w:sz w:val="20"/>
                <w:szCs w:val="20"/>
              </w:rPr>
              <w:t>3.3)</w:t>
            </w:r>
          </w:p>
        </w:tc>
        <w:tc>
          <w:tcPr>
            <w:tcW w:w="3960" w:type="dxa"/>
          </w:tcPr>
          <w:p w14:paraId="090F9AF5" w14:textId="3D63CAA8" w:rsidR="00F965BA" w:rsidRPr="00F965BA" w:rsidRDefault="00D638A8" w:rsidP="002077EF">
            <w:pPr>
              <w:rPr>
                <w:rStyle w:val="Strong"/>
                <w:rFonts w:ascii="Arial" w:hAnsi="Arial" w:cs="Arial"/>
                <w:b w:val="0"/>
                <w:bCs w:val="0"/>
                <w:sz w:val="20"/>
                <w:szCs w:val="20"/>
              </w:rPr>
            </w:pPr>
            <w:r w:rsidRPr="00F965BA">
              <w:rPr>
                <w:rFonts w:ascii="Arial" w:hAnsi="Arial" w:cs="Arial"/>
                <w:sz w:val="20"/>
                <w:szCs w:val="20"/>
              </w:rPr>
              <w:t xml:space="preserve">In addition to personnel costs for CHWs and operational staff, is the required staff time for LHD employees considered an operational expense (i.e., contact tracers)?  </w:t>
            </w:r>
          </w:p>
        </w:tc>
        <w:tc>
          <w:tcPr>
            <w:tcW w:w="4045" w:type="dxa"/>
          </w:tcPr>
          <w:p w14:paraId="6D5EC351" w14:textId="77777777" w:rsidR="00E97959" w:rsidRDefault="00D638A8" w:rsidP="00434B1E">
            <w:pPr>
              <w:rPr>
                <w:rFonts w:ascii="Arial" w:hAnsi="Arial" w:cs="Arial"/>
                <w:sz w:val="20"/>
                <w:szCs w:val="20"/>
              </w:rPr>
            </w:pPr>
            <w:r w:rsidRPr="00434B1E">
              <w:rPr>
                <w:rFonts w:ascii="Arial" w:hAnsi="Arial" w:cs="Arial"/>
                <w:sz w:val="20"/>
                <w:szCs w:val="20"/>
              </w:rPr>
              <w:t>CHW, contact tracer and LHD staff time needed to identify individuals eligible for support services, assess which support services they need</w:t>
            </w:r>
            <w:r w:rsidR="001E3634">
              <w:rPr>
                <w:rFonts w:ascii="Arial" w:hAnsi="Arial" w:cs="Arial"/>
                <w:sz w:val="20"/>
                <w:szCs w:val="20"/>
              </w:rPr>
              <w:t>,</w:t>
            </w:r>
            <w:r w:rsidRPr="00434B1E">
              <w:rPr>
                <w:rFonts w:ascii="Arial" w:hAnsi="Arial" w:cs="Arial"/>
                <w:sz w:val="20"/>
                <w:szCs w:val="20"/>
              </w:rPr>
              <w:t xml:space="preserve"> and refer them to appropriate organizations cannot be reimbursed under this contract.</w:t>
            </w:r>
            <w:r>
              <w:rPr>
                <w:rFonts w:ascii="Arial" w:hAnsi="Arial" w:cs="Arial"/>
                <w:sz w:val="20"/>
                <w:szCs w:val="20"/>
              </w:rPr>
              <w:t xml:space="preserve"> </w:t>
            </w:r>
            <w:r w:rsidR="001E3634">
              <w:rPr>
                <w:rFonts w:ascii="Arial" w:hAnsi="Arial" w:cs="Arial"/>
                <w:sz w:val="20"/>
                <w:szCs w:val="20"/>
              </w:rPr>
              <w:t xml:space="preserve">Federal funds were </w:t>
            </w:r>
            <w:hyperlink r:id="rId12" w:history="1">
              <w:r w:rsidR="001E3634" w:rsidRPr="001E3634">
                <w:rPr>
                  <w:rStyle w:val="Hyperlink"/>
                  <w:rFonts w:ascii="Arial" w:hAnsi="Arial" w:cs="Arial"/>
                  <w:sz w:val="20"/>
                  <w:szCs w:val="20"/>
                </w:rPr>
                <w:t>awarded to organizations</w:t>
              </w:r>
            </w:hyperlink>
            <w:r w:rsidR="001E3634">
              <w:rPr>
                <w:rFonts w:ascii="Arial" w:hAnsi="Arial" w:cs="Arial"/>
                <w:sz w:val="20"/>
                <w:szCs w:val="20"/>
              </w:rPr>
              <w:t xml:space="preserve"> through a competitive procurement process to employ CHWs to complete these activities for </w:t>
            </w:r>
            <w:r>
              <w:rPr>
                <w:rFonts w:ascii="Arial" w:hAnsi="Arial" w:cs="Arial"/>
                <w:sz w:val="20"/>
                <w:szCs w:val="20"/>
              </w:rPr>
              <w:t>the Support Services</w:t>
            </w:r>
            <w:r w:rsidR="001E3634">
              <w:rPr>
                <w:rFonts w:ascii="Arial" w:hAnsi="Arial" w:cs="Arial"/>
                <w:sz w:val="20"/>
                <w:szCs w:val="20"/>
              </w:rPr>
              <w:t xml:space="preserve"> </w:t>
            </w:r>
            <w:r>
              <w:rPr>
                <w:rFonts w:ascii="Arial" w:hAnsi="Arial" w:cs="Arial"/>
                <w:sz w:val="20"/>
                <w:szCs w:val="20"/>
              </w:rPr>
              <w:t>P</w:t>
            </w:r>
            <w:r w:rsidR="001E3634">
              <w:rPr>
                <w:rFonts w:ascii="Arial" w:hAnsi="Arial" w:cs="Arial"/>
                <w:sz w:val="20"/>
                <w:szCs w:val="20"/>
              </w:rPr>
              <w:t xml:space="preserve">rogram. </w:t>
            </w:r>
          </w:p>
          <w:p w14:paraId="00CB504C" w14:textId="77777777" w:rsidR="00E97959" w:rsidRDefault="00E97959" w:rsidP="00434B1E">
            <w:pPr>
              <w:rPr>
                <w:rFonts w:ascii="Arial" w:hAnsi="Arial" w:cs="Arial"/>
                <w:sz w:val="20"/>
                <w:szCs w:val="20"/>
              </w:rPr>
            </w:pPr>
          </w:p>
          <w:p w14:paraId="36B8615A" w14:textId="4F152715" w:rsidR="00F965BA" w:rsidRDefault="00D638A8" w:rsidP="00434B1E">
            <w:pPr>
              <w:rPr>
                <w:rFonts w:ascii="Arial" w:hAnsi="Arial" w:cs="Arial"/>
                <w:sz w:val="20"/>
                <w:szCs w:val="20"/>
              </w:rPr>
            </w:pPr>
            <w:r w:rsidRPr="00434B1E">
              <w:rPr>
                <w:rFonts w:ascii="Arial" w:hAnsi="Arial" w:cs="Arial"/>
                <w:sz w:val="20"/>
                <w:szCs w:val="20"/>
              </w:rPr>
              <w:t xml:space="preserve">Funds under this contract are for the provision of the support service (e.g., nutrition assistance, </w:t>
            </w:r>
            <w:r w:rsidR="00E97959">
              <w:rPr>
                <w:rFonts w:ascii="Arial" w:hAnsi="Arial" w:cs="Arial"/>
                <w:sz w:val="20"/>
                <w:szCs w:val="20"/>
              </w:rPr>
              <w:t>medication delivery</w:t>
            </w:r>
            <w:r w:rsidRPr="00434B1E">
              <w:rPr>
                <w:rFonts w:ascii="Arial" w:hAnsi="Arial" w:cs="Arial"/>
                <w:sz w:val="20"/>
                <w:szCs w:val="20"/>
              </w:rPr>
              <w:t xml:space="preserve">) itself. Operational expenses under this contract may include Contractor staff time working with CHWs </w:t>
            </w:r>
            <w:r w:rsidR="00E97959">
              <w:rPr>
                <w:rFonts w:ascii="Arial" w:hAnsi="Arial" w:cs="Arial"/>
                <w:sz w:val="20"/>
                <w:szCs w:val="20"/>
              </w:rPr>
              <w:t xml:space="preserve">and </w:t>
            </w:r>
            <w:r w:rsidRPr="00434B1E">
              <w:rPr>
                <w:rFonts w:ascii="Arial" w:hAnsi="Arial" w:cs="Arial"/>
                <w:sz w:val="20"/>
                <w:szCs w:val="20"/>
              </w:rPr>
              <w:t xml:space="preserve">contact </w:t>
            </w:r>
            <w:proofErr w:type="gramStart"/>
            <w:r w:rsidRPr="00434B1E">
              <w:rPr>
                <w:rFonts w:ascii="Arial" w:hAnsi="Arial" w:cs="Arial"/>
                <w:sz w:val="20"/>
                <w:szCs w:val="20"/>
              </w:rPr>
              <w:t>tracers, but</w:t>
            </w:r>
            <w:proofErr w:type="gramEnd"/>
            <w:r w:rsidRPr="00434B1E">
              <w:rPr>
                <w:rFonts w:ascii="Arial" w:hAnsi="Arial" w:cs="Arial"/>
                <w:sz w:val="20"/>
                <w:szCs w:val="20"/>
              </w:rPr>
              <w:t xml:space="preserve"> may not include the CHW</w:t>
            </w:r>
            <w:r w:rsidR="00E97959">
              <w:rPr>
                <w:rFonts w:ascii="Arial" w:hAnsi="Arial" w:cs="Arial"/>
                <w:sz w:val="20"/>
                <w:szCs w:val="20"/>
              </w:rPr>
              <w:t xml:space="preserve"> or</w:t>
            </w:r>
            <w:r w:rsidRPr="00434B1E">
              <w:rPr>
                <w:rFonts w:ascii="Arial" w:hAnsi="Arial" w:cs="Arial"/>
                <w:sz w:val="20"/>
                <w:szCs w:val="20"/>
              </w:rPr>
              <w:t xml:space="preserve"> contact tracer staff time. Additional activities </w:t>
            </w:r>
            <w:r w:rsidR="006465C9">
              <w:rPr>
                <w:rFonts w:ascii="Arial" w:hAnsi="Arial" w:cs="Arial"/>
                <w:sz w:val="20"/>
                <w:szCs w:val="20"/>
              </w:rPr>
              <w:t xml:space="preserve">that may be considered operational expenses are outlined in Section </w:t>
            </w:r>
            <w:proofErr w:type="gramStart"/>
            <w:r w:rsidR="006465C9">
              <w:rPr>
                <w:rFonts w:ascii="Arial" w:hAnsi="Arial" w:cs="Arial"/>
                <w:sz w:val="20"/>
                <w:szCs w:val="20"/>
              </w:rPr>
              <w:t>B(</w:t>
            </w:r>
            <w:proofErr w:type="gramEnd"/>
            <w:r w:rsidR="006465C9">
              <w:rPr>
                <w:rFonts w:ascii="Arial" w:hAnsi="Arial" w:cs="Arial"/>
                <w:sz w:val="20"/>
                <w:szCs w:val="20"/>
              </w:rPr>
              <w:t xml:space="preserve">3.3) of the RFA. </w:t>
            </w:r>
          </w:p>
        </w:tc>
      </w:tr>
      <w:tr w:rsidR="00DC3C3F" w14:paraId="56FE1657" w14:textId="77777777" w:rsidTr="00A1332B">
        <w:tc>
          <w:tcPr>
            <w:tcW w:w="1345" w:type="dxa"/>
          </w:tcPr>
          <w:p w14:paraId="1CE34066" w14:textId="1C6C1B7E" w:rsidR="00997AE3" w:rsidRDefault="00D638A8" w:rsidP="002077EF">
            <w:pPr>
              <w:rPr>
                <w:rFonts w:ascii="Arial" w:hAnsi="Arial" w:cs="Arial"/>
                <w:sz w:val="20"/>
                <w:szCs w:val="20"/>
              </w:rPr>
            </w:pPr>
            <w:r w:rsidRPr="00322397">
              <w:rPr>
                <w:rFonts w:ascii="Arial" w:hAnsi="Arial" w:cs="Arial"/>
                <w:sz w:val="20"/>
                <w:szCs w:val="20"/>
              </w:rPr>
              <w:t>Section B(</w:t>
            </w:r>
            <w:proofErr w:type="gramStart"/>
            <w:r w:rsidRPr="00322397">
              <w:rPr>
                <w:rFonts w:ascii="Arial" w:hAnsi="Arial" w:cs="Arial"/>
                <w:sz w:val="20"/>
                <w:szCs w:val="20"/>
              </w:rPr>
              <w:t>1.3)(</w:t>
            </w:r>
            <w:proofErr w:type="gramEnd"/>
            <w:r w:rsidRPr="00322397">
              <w:rPr>
                <w:rFonts w:ascii="Arial" w:hAnsi="Arial" w:cs="Arial"/>
                <w:sz w:val="20"/>
                <w:szCs w:val="20"/>
              </w:rPr>
              <w:t>a)</w:t>
            </w:r>
            <w:r>
              <w:rPr>
                <w:rFonts w:ascii="Arial" w:hAnsi="Arial" w:cs="Arial"/>
                <w:sz w:val="20"/>
                <w:szCs w:val="20"/>
              </w:rPr>
              <w:t xml:space="preserve"> and </w:t>
            </w:r>
            <w:r w:rsidRPr="00322397">
              <w:rPr>
                <w:rFonts w:ascii="Arial" w:hAnsi="Arial" w:cs="Arial"/>
                <w:sz w:val="20"/>
                <w:szCs w:val="20"/>
              </w:rPr>
              <w:t>Section B(1.3)(b)</w:t>
            </w:r>
          </w:p>
        </w:tc>
        <w:tc>
          <w:tcPr>
            <w:tcW w:w="3960" w:type="dxa"/>
          </w:tcPr>
          <w:p w14:paraId="552A54BB" w14:textId="22D60C8F" w:rsidR="00997AE3" w:rsidRPr="00434B1E" w:rsidRDefault="00D638A8" w:rsidP="002077EF">
            <w:pPr>
              <w:rPr>
                <w:rFonts w:ascii="Arial" w:hAnsi="Arial" w:cs="Arial"/>
                <w:sz w:val="20"/>
                <w:szCs w:val="20"/>
              </w:rPr>
            </w:pPr>
            <w:r w:rsidRPr="00434B1E">
              <w:rPr>
                <w:rFonts w:ascii="Arial" w:hAnsi="Arial" w:cs="Arial"/>
                <w:sz w:val="20"/>
                <w:szCs w:val="20"/>
              </w:rPr>
              <w:t xml:space="preserve">Is this something a school system could do?  </w:t>
            </w:r>
          </w:p>
        </w:tc>
        <w:tc>
          <w:tcPr>
            <w:tcW w:w="4045" w:type="dxa"/>
          </w:tcPr>
          <w:p w14:paraId="5401754E" w14:textId="57AE29AD" w:rsidR="00434B1E" w:rsidRDefault="00D638A8" w:rsidP="00434B1E">
            <w:pPr>
              <w:rPr>
                <w:rFonts w:ascii="Arial" w:hAnsi="Arial" w:cs="Arial"/>
                <w:sz w:val="20"/>
                <w:szCs w:val="20"/>
              </w:rPr>
            </w:pPr>
            <w:r>
              <w:rPr>
                <w:rFonts w:ascii="Arial" w:hAnsi="Arial" w:cs="Arial"/>
                <w:sz w:val="20"/>
                <w:szCs w:val="20"/>
              </w:rPr>
              <w:t xml:space="preserve">Yes. A school system is eligible to be a Contractor if it is not a for-profit entity. The school system is eligible to be a sub-contractor if it is any type of organization, </w:t>
            </w:r>
            <w:r w:rsidRPr="00322397">
              <w:rPr>
                <w:rFonts w:ascii="Arial" w:hAnsi="Arial" w:cs="Arial"/>
                <w:bCs/>
                <w:sz w:val="20"/>
                <w:szCs w:val="20"/>
              </w:rPr>
              <w:t>including but not limited to, non-profit, for-profit, or government organization</w:t>
            </w:r>
            <w:r>
              <w:rPr>
                <w:rFonts w:ascii="Arial" w:hAnsi="Arial" w:cs="Arial"/>
                <w:bCs/>
                <w:sz w:val="20"/>
                <w:szCs w:val="20"/>
              </w:rPr>
              <w:t>.</w:t>
            </w:r>
          </w:p>
        </w:tc>
      </w:tr>
      <w:tr w:rsidR="00DC3C3F" w14:paraId="6B1E2F52" w14:textId="77777777" w:rsidTr="00A1332B">
        <w:tc>
          <w:tcPr>
            <w:tcW w:w="1345" w:type="dxa"/>
          </w:tcPr>
          <w:p w14:paraId="6BFDA328" w14:textId="47AEC9FB" w:rsidR="00997AE3" w:rsidRDefault="00D638A8" w:rsidP="002077EF">
            <w:pPr>
              <w:rPr>
                <w:rFonts w:ascii="Arial" w:hAnsi="Arial" w:cs="Arial"/>
                <w:sz w:val="20"/>
                <w:szCs w:val="20"/>
              </w:rPr>
            </w:pPr>
            <w:r>
              <w:rPr>
                <w:rFonts w:ascii="Arial" w:hAnsi="Arial" w:cs="Arial"/>
                <w:sz w:val="20"/>
                <w:szCs w:val="20"/>
              </w:rPr>
              <w:lastRenderedPageBreak/>
              <w:t>Section B(</w:t>
            </w:r>
            <w:proofErr w:type="gramStart"/>
            <w:r>
              <w:rPr>
                <w:rFonts w:ascii="Arial" w:hAnsi="Arial" w:cs="Arial"/>
                <w:sz w:val="20"/>
                <w:szCs w:val="20"/>
              </w:rPr>
              <w:t>1.5)(</w:t>
            </w:r>
            <w:proofErr w:type="gramEnd"/>
            <w:r>
              <w:rPr>
                <w:rFonts w:ascii="Arial" w:hAnsi="Arial" w:cs="Arial"/>
                <w:sz w:val="20"/>
                <w:szCs w:val="20"/>
              </w:rPr>
              <w:t xml:space="preserve">b) and </w:t>
            </w:r>
            <w:r>
              <w:rPr>
                <w:rFonts w:ascii="Arial" w:hAnsi="Arial" w:cs="Arial"/>
                <w:bCs/>
                <w:sz w:val="20"/>
                <w:szCs w:val="20"/>
              </w:rPr>
              <w:t>Section B(1.5)(e)</w:t>
            </w:r>
          </w:p>
        </w:tc>
        <w:tc>
          <w:tcPr>
            <w:tcW w:w="3960" w:type="dxa"/>
          </w:tcPr>
          <w:p w14:paraId="7C691E81" w14:textId="6FACAF5C" w:rsidR="00997AE3" w:rsidRPr="00434B1E" w:rsidRDefault="00D638A8" w:rsidP="00997AE3">
            <w:pPr>
              <w:pStyle w:val="PlainText"/>
              <w:rPr>
                <w:rFonts w:ascii="Arial" w:hAnsi="Arial" w:cs="Arial"/>
                <w:sz w:val="20"/>
                <w:szCs w:val="20"/>
              </w:rPr>
            </w:pPr>
            <w:r>
              <w:rPr>
                <w:rFonts w:ascii="Arial" w:hAnsi="Arial" w:cs="Arial"/>
                <w:sz w:val="20"/>
                <w:szCs w:val="20"/>
              </w:rPr>
              <w:t>Are t</w:t>
            </w:r>
            <w:r w:rsidRPr="00434B1E">
              <w:rPr>
                <w:rFonts w:ascii="Arial" w:hAnsi="Arial" w:cs="Arial"/>
                <w:sz w:val="20"/>
                <w:szCs w:val="20"/>
              </w:rPr>
              <w:t>he 4 marked areas on the map the only areas that will be receiving the meals?</w:t>
            </w:r>
          </w:p>
        </w:tc>
        <w:tc>
          <w:tcPr>
            <w:tcW w:w="4045" w:type="dxa"/>
          </w:tcPr>
          <w:p w14:paraId="1A9B65D3" w14:textId="77777777" w:rsidR="00997AE3" w:rsidRPr="00642D7E" w:rsidRDefault="00D638A8" w:rsidP="002077EF">
            <w:pPr>
              <w:rPr>
                <w:rFonts w:ascii="Arial" w:hAnsi="Arial" w:cs="Arial"/>
                <w:sz w:val="20"/>
                <w:szCs w:val="20"/>
              </w:rPr>
            </w:pPr>
            <w:r>
              <w:rPr>
                <w:rFonts w:ascii="Arial" w:hAnsi="Arial" w:cs="Arial"/>
                <w:sz w:val="20"/>
                <w:szCs w:val="20"/>
              </w:rPr>
              <w:t>Yes. As stated in Section B(</w:t>
            </w:r>
            <w:proofErr w:type="gramStart"/>
            <w:r>
              <w:rPr>
                <w:rFonts w:ascii="Arial" w:hAnsi="Arial" w:cs="Arial"/>
                <w:sz w:val="20"/>
                <w:szCs w:val="20"/>
              </w:rPr>
              <w:t>1.5)(</w:t>
            </w:r>
            <w:proofErr w:type="gramEnd"/>
            <w:r>
              <w:rPr>
                <w:rFonts w:ascii="Arial" w:hAnsi="Arial" w:cs="Arial"/>
                <w:sz w:val="20"/>
                <w:szCs w:val="20"/>
              </w:rPr>
              <w:t xml:space="preserve">b), “The Contractor’s </w:t>
            </w:r>
            <w:r w:rsidRPr="00642D7E">
              <w:rPr>
                <w:rFonts w:ascii="Arial" w:hAnsi="Arial" w:cs="Arial"/>
                <w:sz w:val="20"/>
                <w:szCs w:val="20"/>
              </w:rPr>
              <w:t xml:space="preserve">geographic service area must be within the Target Service Area.” </w:t>
            </w:r>
          </w:p>
          <w:p w14:paraId="08E7A3C6" w14:textId="77777777" w:rsidR="00642D7E" w:rsidRPr="00642D7E" w:rsidRDefault="00642D7E" w:rsidP="002077EF">
            <w:pPr>
              <w:rPr>
                <w:rFonts w:ascii="Arial" w:hAnsi="Arial" w:cs="Arial"/>
                <w:sz w:val="20"/>
                <w:szCs w:val="20"/>
              </w:rPr>
            </w:pPr>
          </w:p>
          <w:p w14:paraId="67C42722" w14:textId="24BBEF5A" w:rsidR="00642D7E" w:rsidRDefault="00D638A8" w:rsidP="00642D7E">
            <w:pPr>
              <w:rPr>
                <w:rFonts w:ascii="Arial" w:hAnsi="Arial" w:cs="Arial"/>
                <w:sz w:val="20"/>
                <w:szCs w:val="20"/>
              </w:rPr>
            </w:pPr>
            <w:r>
              <w:rPr>
                <w:rFonts w:ascii="Arial" w:hAnsi="Arial" w:cs="Arial"/>
                <w:bCs/>
                <w:sz w:val="20"/>
                <w:szCs w:val="20"/>
              </w:rPr>
              <w:t>Additionally, as stated in Section B(1.5)(e), “</w:t>
            </w:r>
            <w:r w:rsidRPr="00642D7E">
              <w:rPr>
                <w:rFonts w:ascii="Arial" w:hAnsi="Arial" w:cs="Arial"/>
                <w:bCs/>
                <w:sz w:val="20"/>
                <w:szCs w:val="20"/>
              </w:rPr>
              <w:t xml:space="preserve">The Department and Contractor maintain the flexibility through mutual agreement to adapt Priority Counties, Target Regions, the Target Service Area and the Contractor’s geographic service area as </w:t>
            </w:r>
            <w:bookmarkStart w:id="4" w:name="_Hlk46866123"/>
            <w:r w:rsidRPr="00642D7E">
              <w:rPr>
                <w:rFonts w:ascii="Arial" w:hAnsi="Arial" w:cs="Arial"/>
                <w:bCs/>
                <w:sz w:val="20"/>
                <w:szCs w:val="20"/>
              </w:rPr>
              <w:t>the COVID-19 pandemic and areas of North Carolina with high case rates change.</w:t>
            </w:r>
            <w:r>
              <w:rPr>
                <w:rFonts w:ascii="Arial" w:hAnsi="Arial" w:cs="Arial"/>
                <w:bCs/>
                <w:sz w:val="20"/>
                <w:szCs w:val="20"/>
              </w:rPr>
              <w:t>”</w:t>
            </w:r>
            <w:bookmarkEnd w:id="4"/>
          </w:p>
        </w:tc>
      </w:tr>
      <w:tr w:rsidR="00DC3C3F" w14:paraId="4FDA440C" w14:textId="77777777" w:rsidTr="00A1332B">
        <w:tc>
          <w:tcPr>
            <w:tcW w:w="1345" w:type="dxa"/>
          </w:tcPr>
          <w:p w14:paraId="71BDC9EE" w14:textId="08F94FB6" w:rsidR="00997AE3" w:rsidRDefault="00D638A8" w:rsidP="002077EF">
            <w:pPr>
              <w:rPr>
                <w:rFonts w:ascii="Arial" w:hAnsi="Arial" w:cs="Arial"/>
                <w:sz w:val="20"/>
                <w:szCs w:val="20"/>
              </w:rPr>
            </w:pPr>
            <w:r>
              <w:rPr>
                <w:rFonts w:ascii="Arial" w:hAnsi="Arial" w:cs="Arial"/>
                <w:sz w:val="20"/>
                <w:szCs w:val="20"/>
              </w:rPr>
              <w:t xml:space="preserve">Section </w:t>
            </w:r>
            <w:proofErr w:type="gramStart"/>
            <w:r>
              <w:rPr>
                <w:rFonts w:ascii="Arial" w:hAnsi="Arial" w:cs="Arial"/>
                <w:sz w:val="20"/>
                <w:szCs w:val="20"/>
              </w:rPr>
              <w:t>B(</w:t>
            </w:r>
            <w:proofErr w:type="gramEnd"/>
            <w:r>
              <w:rPr>
                <w:rFonts w:ascii="Arial" w:hAnsi="Arial" w:cs="Arial"/>
                <w:sz w:val="20"/>
                <w:szCs w:val="20"/>
              </w:rPr>
              <w:t>1.5)</w:t>
            </w:r>
          </w:p>
        </w:tc>
        <w:tc>
          <w:tcPr>
            <w:tcW w:w="3960" w:type="dxa"/>
          </w:tcPr>
          <w:p w14:paraId="18F890F2" w14:textId="5C4AE50E" w:rsidR="00997AE3" w:rsidRPr="00434B1E" w:rsidRDefault="00D638A8" w:rsidP="00997AE3">
            <w:pPr>
              <w:pStyle w:val="PlainText"/>
              <w:rPr>
                <w:rFonts w:ascii="Arial" w:hAnsi="Arial" w:cs="Arial"/>
                <w:sz w:val="20"/>
                <w:szCs w:val="20"/>
              </w:rPr>
            </w:pPr>
            <w:r>
              <w:rPr>
                <w:rFonts w:ascii="Arial" w:hAnsi="Arial" w:cs="Arial"/>
                <w:sz w:val="20"/>
                <w:szCs w:val="20"/>
              </w:rPr>
              <w:t>My county is not included in one of the 4 marked areas on the map. W</w:t>
            </w:r>
            <w:r w:rsidRPr="00434B1E">
              <w:rPr>
                <w:rFonts w:ascii="Arial" w:hAnsi="Arial" w:cs="Arial"/>
                <w:sz w:val="20"/>
                <w:szCs w:val="20"/>
              </w:rPr>
              <w:t>ould we apply now and hope it comes to our area or will another application process take place for our area?</w:t>
            </w:r>
          </w:p>
        </w:tc>
        <w:tc>
          <w:tcPr>
            <w:tcW w:w="4045" w:type="dxa"/>
          </w:tcPr>
          <w:p w14:paraId="12DD5388" w14:textId="2D972920" w:rsidR="00997AE3" w:rsidRDefault="00D638A8" w:rsidP="002077EF">
            <w:pPr>
              <w:rPr>
                <w:rFonts w:ascii="Arial" w:hAnsi="Arial" w:cs="Arial"/>
                <w:sz w:val="20"/>
                <w:szCs w:val="20"/>
              </w:rPr>
            </w:pPr>
            <w:r w:rsidRPr="002077EF">
              <w:rPr>
                <w:rFonts w:ascii="Arial" w:hAnsi="Arial" w:cs="Arial"/>
                <w:sz w:val="20"/>
                <w:szCs w:val="20"/>
              </w:rPr>
              <w:t xml:space="preserve">The Department has not </w:t>
            </w:r>
            <w:proofErr w:type="gramStart"/>
            <w:r w:rsidRPr="002077EF">
              <w:rPr>
                <w:rFonts w:ascii="Arial" w:hAnsi="Arial" w:cs="Arial"/>
                <w:sz w:val="20"/>
                <w:szCs w:val="20"/>
              </w:rPr>
              <w:t>made a determination</w:t>
            </w:r>
            <w:proofErr w:type="gramEnd"/>
            <w:r w:rsidRPr="002077EF">
              <w:rPr>
                <w:rFonts w:ascii="Arial" w:hAnsi="Arial" w:cs="Arial"/>
                <w:sz w:val="20"/>
                <w:szCs w:val="20"/>
              </w:rPr>
              <w:t xml:space="preserve"> on this issue.</w:t>
            </w:r>
          </w:p>
        </w:tc>
      </w:tr>
      <w:tr w:rsidR="00DC3C3F" w14:paraId="59EF0AAA" w14:textId="77777777" w:rsidTr="00A1332B">
        <w:tc>
          <w:tcPr>
            <w:tcW w:w="1345" w:type="dxa"/>
          </w:tcPr>
          <w:p w14:paraId="40D446B7" w14:textId="1E5A3FBC" w:rsidR="00997AE3" w:rsidRDefault="00D638A8" w:rsidP="002077EF">
            <w:pPr>
              <w:rPr>
                <w:rFonts w:ascii="Arial" w:hAnsi="Arial" w:cs="Arial"/>
                <w:sz w:val="20"/>
                <w:szCs w:val="20"/>
              </w:rPr>
            </w:pPr>
            <w:r w:rsidRPr="00997AE3">
              <w:rPr>
                <w:rFonts w:ascii="Arial" w:hAnsi="Arial" w:cs="Arial"/>
                <w:sz w:val="20"/>
                <w:szCs w:val="20"/>
              </w:rPr>
              <w:t xml:space="preserve">Section </w:t>
            </w:r>
            <w:proofErr w:type="gramStart"/>
            <w:r w:rsidR="00BF106B">
              <w:rPr>
                <w:rFonts w:ascii="Arial" w:hAnsi="Arial" w:cs="Arial"/>
                <w:sz w:val="20"/>
                <w:szCs w:val="20"/>
              </w:rPr>
              <w:t>B</w:t>
            </w:r>
            <w:r w:rsidRPr="00997AE3">
              <w:rPr>
                <w:rFonts w:ascii="Arial" w:hAnsi="Arial" w:cs="Arial"/>
                <w:sz w:val="20"/>
                <w:szCs w:val="20"/>
              </w:rPr>
              <w:t>(</w:t>
            </w:r>
            <w:proofErr w:type="gramEnd"/>
            <w:r w:rsidRPr="00997AE3">
              <w:rPr>
                <w:rFonts w:ascii="Arial" w:hAnsi="Arial" w:cs="Arial"/>
                <w:sz w:val="20"/>
                <w:szCs w:val="20"/>
              </w:rPr>
              <w:t>3.3), p. 14 and Appendix E, p. 28</w:t>
            </w:r>
          </w:p>
        </w:tc>
        <w:tc>
          <w:tcPr>
            <w:tcW w:w="3960" w:type="dxa"/>
          </w:tcPr>
          <w:p w14:paraId="2AA9B778" w14:textId="07CEB546" w:rsidR="00997AE3" w:rsidRPr="00434B1E" w:rsidRDefault="00D638A8" w:rsidP="00997AE3">
            <w:pPr>
              <w:rPr>
                <w:rFonts w:ascii="Arial" w:hAnsi="Arial" w:cs="Arial"/>
                <w:sz w:val="20"/>
                <w:szCs w:val="20"/>
              </w:rPr>
            </w:pPr>
            <w:bookmarkStart w:id="5" w:name="_Hlk47699050"/>
            <w:r w:rsidRPr="00434B1E">
              <w:rPr>
                <w:rFonts w:ascii="Arial" w:hAnsi="Arial" w:cs="Arial"/>
                <w:sz w:val="20"/>
                <w:szCs w:val="20"/>
              </w:rPr>
              <w:t xml:space="preserve">Could you clarify allowable operational costs vs. non-operational costs with regards to the budget delineation on p. 28. Are employee expenses for staff who are directly involved in service delivery considered operational or non-operational costs? Are utilities and administrative costs considered operation or non-operational costs? </w:t>
            </w:r>
            <w:bookmarkEnd w:id="5"/>
          </w:p>
        </w:tc>
        <w:tc>
          <w:tcPr>
            <w:tcW w:w="4045" w:type="dxa"/>
          </w:tcPr>
          <w:p w14:paraId="572022BD" w14:textId="7BC205E1" w:rsidR="00FA2BEA" w:rsidRPr="00ED06A4" w:rsidRDefault="00EF56AA" w:rsidP="002077EF">
            <w:pPr>
              <w:rPr>
                <w:rFonts w:ascii="Arial" w:eastAsia="Times New Roman" w:hAnsi="Arial" w:cs="Arial"/>
                <w:sz w:val="20"/>
                <w:szCs w:val="20"/>
              </w:rPr>
            </w:pPr>
            <w:r>
              <w:rPr>
                <w:rFonts w:ascii="Arial" w:eastAsia="Times New Roman" w:hAnsi="Arial" w:cs="Arial"/>
                <w:sz w:val="20"/>
                <w:szCs w:val="20"/>
              </w:rPr>
              <w:t>Appendices A and B have been updated through this addendum to include both direct and indirect costs.</w:t>
            </w:r>
            <w:r w:rsidR="00D638A8">
              <w:rPr>
                <w:rFonts w:ascii="Arial" w:eastAsia="Times New Roman" w:hAnsi="Arial" w:cs="Arial"/>
                <w:sz w:val="20"/>
                <w:szCs w:val="20"/>
              </w:rPr>
              <w:t xml:space="preserve"> </w:t>
            </w:r>
            <w:r w:rsidR="00D638A8" w:rsidRPr="00FA2BEA">
              <w:rPr>
                <w:rFonts w:ascii="Arial" w:eastAsia="Times New Roman" w:hAnsi="Arial" w:cs="Arial"/>
                <w:sz w:val="20"/>
                <w:szCs w:val="20"/>
              </w:rPr>
              <w:t>The</w:t>
            </w:r>
            <w:r w:rsidR="00D638A8">
              <w:rPr>
                <w:rFonts w:ascii="Arial" w:eastAsia="Times New Roman" w:hAnsi="Arial" w:cs="Arial"/>
                <w:sz w:val="20"/>
                <w:szCs w:val="20"/>
              </w:rPr>
              <w:t>refore, the</w:t>
            </w:r>
            <w:r w:rsidR="00D638A8" w:rsidRPr="00FA2BEA">
              <w:rPr>
                <w:rFonts w:ascii="Arial" w:eastAsia="Times New Roman" w:hAnsi="Arial" w:cs="Arial"/>
                <w:sz w:val="20"/>
                <w:szCs w:val="20"/>
              </w:rPr>
              <w:t xml:space="preserve"> reimbursement rate for each service is </w:t>
            </w:r>
            <w:r>
              <w:rPr>
                <w:rFonts w:ascii="Arial" w:eastAsia="Times New Roman" w:hAnsi="Arial" w:cs="Arial"/>
                <w:sz w:val="20"/>
                <w:szCs w:val="20"/>
              </w:rPr>
              <w:t xml:space="preserve">now </w:t>
            </w:r>
            <w:r w:rsidR="00D638A8" w:rsidRPr="00FA2BEA">
              <w:rPr>
                <w:rFonts w:ascii="Arial" w:eastAsia="Times New Roman" w:hAnsi="Arial" w:cs="Arial"/>
                <w:sz w:val="20"/>
                <w:szCs w:val="20"/>
              </w:rPr>
              <w:t>intended to cover all activities related to preparing and delivering the service</w:t>
            </w:r>
            <w:r w:rsidR="00E45FD1">
              <w:rPr>
                <w:rFonts w:ascii="Arial" w:eastAsia="Times New Roman" w:hAnsi="Arial" w:cs="Arial"/>
                <w:sz w:val="20"/>
                <w:szCs w:val="20"/>
              </w:rPr>
              <w:t>, including staff time and administrative costs</w:t>
            </w:r>
            <w:r w:rsidR="00D638A8" w:rsidRPr="00FA2BEA">
              <w:rPr>
                <w:rFonts w:ascii="Arial" w:eastAsia="Times New Roman" w:hAnsi="Arial" w:cs="Arial"/>
                <w:sz w:val="20"/>
                <w:szCs w:val="20"/>
              </w:rPr>
              <w:t>.</w:t>
            </w:r>
            <w:r w:rsidR="00E45FD1">
              <w:rPr>
                <w:rFonts w:ascii="Arial" w:eastAsia="Times New Roman" w:hAnsi="Arial" w:cs="Arial"/>
                <w:sz w:val="20"/>
                <w:szCs w:val="20"/>
              </w:rPr>
              <w:t xml:space="preserve"> These expenditures should be </w:t>
            </w:r>
            <w:r w:rsidR="00E45FD1" w:rsidRPr="00ED06A4">
              <w:rPr>
                <w:rFonts w:ascii="Arial" w:eastAsia="Times New Roman" w:hAnsi="Arial" w:cs="Arial"/>
                <w:sz w:val="20"/>
                <w:szCs w:val="20"/>
              </w:rPr>
              <w:t xml:space="preserve">captured as “Goods Expenses” in Appendix E (page 28). </w:t>
            </w:r>
          </w:p>
          <w:p w14:paraId="169B1B09" w14:textId="77777777" w:rsidR="00FA2BEA" w:rsidRPr="00ED06A4" w:rsidRDefault="00FA2BEA" w:rsidP="002077EF">
            <w:pPr>
              <w:rPr>
                <w:rFonts w:ascii="Arial" w:eastAsia="Times New Roman" w:hAnsi="Arial" w:cs="Arial"/>
                <w:sz w:val="20"/>
                <w:szCs w:val="20"/>
              </w:rPr>
            </w:pPr>
          </w:p>
          <w:p w14:paraId="66F03B6B" w14:textId="387637D8" w:rsidR="00FA2BEA" w:rsidRPr="00ED06A4" w:rsidRDefault="000028FF" w:rsidP="00ED06A4">
            <w:pPr>
              <w:rPr>
                <w:rFonts w:ascii="Arial" w:eastAsia="Times New Roman" w:hAnsi="Arial" w:cs="Arial"/>
                <w:sz w:val="20"/>
                <w:szCs w:val="20"/>
              </w:rPr>
            </w:pPr>
            <w:r w:rsidRPr="00ED06A4">
              <w:rPr>
                <w:rFonts w:ascii="Arial" w:eastAsia="Times New Roman" w:hAnsi="Arial" w:cs="Arial"/>
                <w:sz w:val="20"/>
                <w:szCs w:val="20"/>
              </w:rPr>
              <w:t>T</w:t>
            </w:r>
            <w:r w:rsidR="00D638A8" w:rsidRPr="00ED06A4">
              <w:rPr>
                <w:rFonts w:ascii="Arial" w:eastAsia="Times New Roman" w:hAnsi="Arial" w:cs="Arial"/>
                <w:sz w:val="20"/>
                <w:szCs w:val="20"/>
              </w:rPr>
              <w:t xml:space="preserve">he COVID Relief Payment </w:t>
            </w:r>
            <w:r w:rsidRPr="00ED06A4">
              <w:rPr>
                <w:rFonts w:ascii="Arial" w:eastAsia="Times New Roman" w:hAnsi="Arial" w:cs="Arial"/>
                <w:sz w:val="20"/>
                <w:szCs w:val="20"/>
              </w:rPr>
              <w:t xml:space="preserve">and </w:t>
            </w:r>
            <w:r w:rsidRPr="00ED06A4">
              <w:rPr>
                <w:rFonts w:ascii="Arial" w:eastAsia="Times New Roman" w:hAnsi="Arial" w:cs="Arial"/>
                <w:sz w:val="20"/>
                <w:szCs w:val="20"/>
              </w:rPr>
              <w:t xml:space="preserve">Private Transportation </w:t>
            </w:r>
            <w:r w:rsidRPr="00ED06A4">
              <w:rPr>
                <w:rFonts w:ascii="Arial" w:eastAsia="Times New Roman" w:hAnsi="Arial" w:cs="Arial"/>
                <w:sz w:val="20"/>
                <w:szCs w:val="20"/>
              </w:rPr>
              <w:t xml:space="preserve">services are the two exceptions </w:t>
            </w:r>
            <w:r w:rsidR="00D638A8" w:rsidRPr="00ED06A4">
              <w:rPr>
                <w:rFonts w:ascii="Arial" w:eastAsia="Times New Roman" w:hAnsi="Arial" w:cs="Arial"/>
                <w:sz w:val="20"/>
                <w:szCs w:val="20"/>
              </w:rPr>
              <w:t xml:space="preserve">that do </w:t>
            </w:r>
            <w:r w:rsidR="00D638A8" w:rsidRPr="00ED06A4">
              <w:rPr>
                <w:rFonts w:ascii="Arial" w:eastAsia="Times New Roman" w:hAnsi="Arial" w:cs="Arial"/>
                <w:i/>
                <w:iCs/>
                <w:sz w:val="20"/>
                <w:szCs w:val="20"/>
              </w:rPr>
              <w:t>not</w:t>
            </w:r>
            <w:r w:rsidR="00D638A8" w:rsidRPr="00ED06A4">
              <w:rPr>
                <w:rFonts w:ascii="Arial" w:eastAsia="Times New Roman" w:hAnsi="Arial" w:cs="Arial"/>
                <w:sz w:val="20"/>
                <w:szCs w:val="20"/>
              </w:rPr>
              <w:t xml:space="preserve"> have indirect costs factored into the reimbursement rate</w:t>
            </w:r>
            <w:r w:rsidRPr="00ED06A4">
              <w:rPr>
                <w:rFonts w:ascii="Arial" w:eastAsia="Times New Roman" w:hAnsi="Arial" w:cs="Arial"/>
                <w:sz w:val="20"/>
                <w:szCs w:val="20"/>
              </w:rPr>
              <w:t>s</w:t>
            </w:r>
            <w:r w:rsidR="00D638A8" w:rsidRPr="00ED06A4">
              <w:rPr>
                <w:rFonts w:ascii="Arial" w:eastAsia="Times New Roman" w:hAnsi="Arial" w:cs="Arial"/>
                <w:sz w:val="20"/>
                <w:szCs w:val="20"/>
              </w:rPr>
              <w:t>. Section B(3.3)(b)</w:t>
            </w:r>
            <w:r w:rsidRPr="00ED06A4">
              <w:rPr>
                <w:rFonts w:ascii="Arial" w:eastAsia="Times New Roman" w:hAnsi="Arial" w:cs="Arial"/>
                <w:sz w:val="20"/>
                <w:szCs w:val="20"/>
              </w:rPr>
              <w:t xml:space="preserve"> has been updated through this addendum to reflect that </w:t>
            </w:r>
            <w:r w:rsidR="00D638A8" w:rsidRPr="00ED06A4">
              <w:rPr>
                <w:rFonts w:ascii="Arial" w:eastAsia="Times New Roman" w:hAnsi="Arial" w:cs="Arial"/>
                <w:sz w:val="20"/>
                <w:szCs w:val="20"/>
              </w:rPr>
              <w:t xml:space="preserve">the Contractor should bill </w:t>
            </w:r>
            <w:r w:rsidR="00D638A8" w:rsidRPr="00ED06A4">
              <w:rPr>
                <w:rFonts w:ascii="Arial" w:hAnsi="Arial" w:cs="Arial"/>
                <w:sz w:val="20"/>
                <w:szCs w:val="20"/>
              </w:rPr>
              <w:t>exp</w:t>
            </w:r>
            <w:r w:rsidR="00D638A8" w:rsidRPr="00ED06A4">
              <w:rPr>
                <w:rFonts w:ascii="Arial" w:eastAsia="Times New Roman" w:hAnsi="Arial" w:cs="Arial"/>
                <w:sz w:val="20"/>
                <w:szCs w:val="20"/>
              </w:rPr>
              <w:t xml:space="preserve">enditures such as </w:t>
            </w:r>
            <w:r w:rsidRPr="00ED06A4">
              <w:rPr>
                <w:rFonts w:ascii="Arial" w:eastAsia="Times New Roman" w:hAnsi="Arial" w:cs="Arial"/>
                <w:sz w:val="20"/>
                <w:szCs w:val="20"/>
              </w:rPr>
              <w:t xml:space="preserve">mailing costs and </w:t>
            </w:r>
            <w:r w:rsidR="00D638A8" w:rsidRPr="00ED06A4">
              <w:rPr>
                <w:rFonts w:ascii="Arial" w:hAnsi="Arial" w:cs="Arial"/>
                <w:bCs/>
                <w:sz w:val="20"/>
                <w:szCs w:val="20"/>
              </w:rPr>
              <w:t xml:space="preserve">staff time to execute the </w:t>
            </w:r>
            <w:r w:rsidRPr="00ED06A4">
              <w:rPr>
                <w:rFonts w:ascii="Arial" w:hAnsi="Arial" w:cs="Arial"/>
                <w:bCs/>
                <w:sz w:val="20"/>
                <w:szCs w:val="20"/>
              </w:rPr>
              <w:t>COVID Relief P</w:t>
            </w:r>
            <w:r w:rsidR="00D638A8" w:rsidRPr="00ED06A4">
              <w:rPr>
                <w:rFonts w:ascii="Arial" w:hAnsi="Arial" w:cs="Arial"/>
                <w:bCs/>
                <w:sz w:val="20"/>
                <w:szCs w:val="20"/>
              </w:rPr>
              <w:t>ayments</w:t>
            </w:r>
            <w:r w:rsidRPr="00ED06A4">
              <w:rPr>
                <w:rFonts w:ascii="Arial" w:hAnsi="Arial" w:cs="Arial"/>
                <w:bCs/>
                <w:sz w:val="20"/>
                <w:szCs w:val="20"/>
              </w:rPr>
              <w:t>, as well as staff time to track Private Transportation caps, as</w:t>
            </w:r>
            <w:r w:rsidR="00D638A8" w:rsidRPr="00ED06A4">
              <w:rPr>
                <w:rFonts w:ascii="Arial" w:hAnsi="Arial" w:cs="Arial"/>
                <w:bCs/>
                <w:sz w:val="20"/>
                <w:szCs w:val="20"/>
              </w:rPr>
              <w:t xml:space="preserve"> operational expense</w:t>
            </w:r>
            <w:r w:rsidR="00BF106B" w:rsidRPr="00ED06A4">
              <w:rPr>
                <w:rFonts w:ascii="Arial" w:hAnsi="Arial" w:cs="Arial"/>
                <w:bCs/>
                <w:sz w:val="20"/>
                <w:szCs w:val="20"/>
              </w:rPr>
              <w:t>s</w:t>
            </w:r>
            <w:r w:rsidR="00D638A8" w:rsidRPr="00ED06A4">
              <w:rPr>
                <w:rFonts w:ascii="Arial" w:hAnsi="Arial" w:cs="Arial"/>
                <w:bCs/>
                <w:sz w:val="20"/>
                <w:szCs w:val="20"/>
              </w:rPr>
              <w:t>.</w:t>
            </w:r>
          </w:p>
          <w:p w14:paraId="762AED90" w14:textId="69406998" w:rsidR="00FA2BEA" w:rsidRPr="00ED06A4" w:rsidRDefault="00FA2BEA" w:rsidP="002077EF">
            <w:pPr>
              <w:rPr>
                <w:rFonts w:ascii="Arial" w:eastAsia="Times New Roman" w:hAnsi="Arial" w:cs="Arial"/>
                <w:sz w:val="20"/>
                <w:szCs w:val="20"/>
                <w:highlight w:val="yellow"/>
              </w:rPr>
            </w:pPr>
          </w:p>
          <w:p w14:paraId="69922754" w14:textId="77777777" w:rsidR="00997AE3" w:rsidRPr="00ED06A4" w:rsidRDefault="00D638A8" w:rsidP="002077EF">
            <w:pPr>
              <w:rPr>
                <w:rFonts w:ascii="Arial" w:hAnsi="Arial" w:cs="Arial"/>
                <w:sz w:val="20"/>
                <w:szCs w:val="20"/>
              </w:rPr>
            </w:pPr>
            <w:r w:rsidRPr="00ED06A4">
              <w:rPr>
                <w:rFonts w:ascii="Arial" w:eastAsia="Times New Roman" w:hAnsi="Arial" w:cs="Arial"/>
                <w:sz w:val="20"/>
                <w:szCs w:val="20"/>
              </w:rPr>
              <w:t xml:space="preserve">Operational expenses that are not indirect costs of preparing and delivering a support service, such as overseeing sub-contractors and coordinating with CHWs/LHD team members, are considered operational expenses and should be captured in the appropriate expenditure category of Appendix E (page 28). </w:t>
            </w:r>
            <w:r w:rsidRPr="00ED06A4">
              <w:rPr>
                <w:rFonts w:ascii="Arial" w:hAnsi="Arial" w:cs="Arial"/>
                <w:sz w:val="20"/>
                <w:szCs w:val="20"/>
              </w:rPr>
              <w:t xml:space="preserve">Additional activities that may be considered operational expenses are outlined in Section </w:t>
            </w:r>
            <w:proofErr w:type="gramStart"/>
            <w:r w:rsidRPr="00ED06A4">
              <w:rPr>
                <w:rFonts w:ascii="Arial" w:hAnsi="Arial" w:cs="Arial"/>
                <w:sz w:val="20"/>
                <w:szCs w:val="20"/>
              </w:rPr>
              <w:t>B(</w:t>
            </w:r>
            <w:proofErr w:type="gramEnd"/>
            <w:r w:rsidRPr="00ED06A4">
              <w:rPr>
                <w:rFonts w:ascii="Arial" w:hAnsi="Arial" w:cs="Arial"/>
                <w:sz w:val="20"/>
                <w:szCs w:val="20"/>
              </w:rPr>
              <w:t>3.3) of the RFA.</w:t>
            </w:r>
          </w:p>
          <w:p w14:paraId="1F584EA7" w14:textId="77777777" w:rsidR="00ED06A4" w:rsidRDefault="00ED06A4" w:rsidP="002077EF">
            <w:pPr>
              <w:rPr>
                <w:rFonts w:ascii="Arial" w:hAnsi="Arial" w:cs="Arial"/>
                <w:sz w:val="20"/>
                <w:szCs w:val="20"/>
              </w:rPr>
            </w:pPr>
          </w:p>
          <w:p w14:paraId="4BF03A07" w14:textId="53907197" w:rsidR="00ED06A4" w:rsidRPr="00BF106B" w:rsidRDefault="00D953F9" w:rsidP="002077EF">
            <w:pPr>
              <w:rPr>
                <w:rFonts w:ascii="Arial" w:eastAsia="Times New Roman" w:hAnsi="Arial" w:cs="Arial"/>
                <w:sz w:val="20"/>
                <w:szCs w:val="20"/>
              </w:rPr>
            </w:pPr>
            <w:r>
              <w:rPr>
                <w:rFonts w:ascii="Arial" w:hAnsi="Arial" w:cs="Arial"/>
                <w:bCs/>
                <w:sz w:val="20"/>
                <w:szCs w:val="20"/>
              </w:rPr>
              <w:t>Additionally</w:t>
            </w:r>
            <w:r w:rsidRPr="00D953F9">
              <w:rPr>
                <w:rFonts w:ascii="Arial" w:hAnsi="Arial" w:cs="Arial"/>
                <w:bCs/>
                <w:sz w:val="20"/>
                <w:szCs w:val="20"/>
              </w:rPr>
              <w:t xml:space="preserve">, </w:t>
            </w:r>
            <w:r w:rsidR="00ED06A4" w:rsidRPr="00D953F9">
              <w:rPr>
                <w:rFonts w:ascii="Arial" w:hAnsi="Arial" w:cs="Arial"/>
                <w:bCs/>
                <w:sz w:val="20"/>
                <w:szCs w:val="20"/>
              </w:rPr>
              <w:t>Section B(</w:t>
            </w:r>
            <w:proofErr w:type="gramStart"/>
            <w:r w:rsidR="00ED06A4" w:rsidRPr="00D953F9">
              <w:rPr>
                <w:rFonts w:ascii="Arial" w:hAnsi="Arial" w:cs="Arial"/>
                <w:bCs/>
                <w:sz w:val="20"/>
                <w:szCs w:val="20"/>
              </w:rPr>
              <w:t>3.3)(</w:t>
            </w:r>
            <w:proofErr w:type="gramEnd"/>
            <w:r w:rsidR="00ED06A4" w:rsidRPr="00D953F9">
              <w:rPr>
                <w:rFonts w:ascii="Arial" w:hAnsi="Arial" w:cs="Arial"/>
                <w:bCs/>
                <w:sz w:val="20"/>
                <w:szCs w:val="20"/>
              </w:rPr>
              <w:t>f)</w:t>
            </w:r>
            <w:r>
              <w:rPr>
                <w:rFonts w:ascii="Arial" w:hAnsi="Arial" w:cs="Arial"/>
                <w:bCs/>
                <w:sz w:val="20"/>
                <w:szCs w:val="20"/>
              </w:rPr>
              <w:t xml:space="preserve"> has been added to the RFA through this addendum to clarify that t</w:t>
            </w:r>
            <w:r w:rsidR="00ED06A4">
              <w:rPr>
                <w:rFonts w:ascii="Arial" w:hAnsi="Arial" w:cs="Arial"/>
                <w:bCs/>
                <w:sz w:val="20"/>
                <w:szCs w:val="20"/>
              </w:rPr>
              <w:t xml:space="preserve">he Contractor may allocate a </w:t>
            </w:r>
            <w:r w:rsidR="00ED06A4">
              <w:rPr>
                <w:rFonts w:ascii="Arial" w:hAnsi="Arial" w:cs="Arial"/>
                <w:bCs/>
                <w:sz w:val="20"/>
                <w:szCs w:val="20"/>
              </w:rPr>
              <w:lastRenderedPageBreak/>
              <w:t xml:space="preserve">portion of its Department-approved operational funds to sub-contractors to be used for the sub-contractors’ operational expenses. Subcontractor operational expenses must be listed as a line item in the Contractor’s budget. Only the Contractor shall invoice the Department for operational expenses for both itself and its sub-contractors.   </w:t>
            </w:r>
          </w:p>
        </w:tc>
      </w:tr>
      <w:tr w:rsidR="00DC3C3F" w14:paraId="091FBB91" w14:textId="77777777" w:rsidTr="00A1332B">
        <w:tc>
          <w:tcPr>
            <w:tcW w:w="1345" w:type="dxa"/>
          </w:tcPr>
          <w:p w14:paraId="14971BBA" w14:textId="2E8B36B9" w:rsidR="00997AE3" w:rsidRPr="00997AE3" w:rsidRDefault="00D638A8" w:rsidP="002077EF">
            <w:pPr>
              <w:rPr>
                <w:rFonts w:ascii="Arial" w:hAnsi="Arial" w:cs="Arial"/>
                <w:sz w:val="20"/>
                <w:szCs w:val="20"/>
              </w:rPr>
            </w:pPr>
            <w:r w:rsidRPr="00997AE3">
              <w:rPr>
                <w:rFonts w:ascii="Arial" w:hAnsi="Arial" w:cs="Arial"/>
                <w:sz w:val="20"/>
                <w:szCs w:val="20"/>
              </w:rPr>
              <w:lastRenderedPageBreak/>
              <w:t xml:space="preserve">RFA Section </w:t>
            </w:r>
            <w:proofErr w:type="gramStart"/>
            <w:r w:rsidRPr="00997AE3">
              <w:rPr>
                <w:rFonts w:ascii="Arial" w:hAnsi="Arial" w:cs="Arial"/>
                <w:sz w:val="20"/>
                <w:szCs w:val="20"/>
              </w:rPr>
              <w:t>B(</w:t>
            </w:r>
            <w:proofErr w:type="gramEnd"/>
            <w:r w:rsidRPr="00997AE3">
              <w:rPr>
                <w:rFonts w:ascii="Arial" w:hAnsi="Arial" w:cs="Arial"/>
                <w:sz w:val="20"/>
                <w:szCs w:val="20"/>
              </w:rPr>
              <w:t>2.0), p. 13</w:t>
            </w:r>
          </w:p>
        </w:tc>
        <w:tc>
          <w:tcPr>
            <w:tcW w:w="3960" w:type="dxa"/>
          </w:tcPr>
          <w:p w14:paraId="040F63EC" w14:textId="033DB779" w:rsidR="00997AE3" w:rsidRPr="00434B1E" w:rsidRDefault="00D638A8" w:rsidP="00997AE3">
            <w:pPr>
              <w:rPr>
                <w:rFonts w:ascii="Arial" w:hAnsi="Arial" w:cs="Arial"/>
                <w:sz w:val="20"/>
                <w:szCs w:val="20"/>
              </w:rPr>
            </w:pPr>
            <w:r w:rsidRPr="00434B1E">
              <w:rPr>
                <w:rFonts w:ascii="Arial" w:hAnsi="Arial" w:cs="Arial"/>
                <w:sz w:val="20"/>
                <w:szCs w:val="20"/>
              </w:rPr>
              <w:t xml:space="preserve">Since the needs assessment and support plan precede service delivery, can the CHW at a CBO or LHD health professional who conducts the needs assessment and support plan be reimbursed for their time?  These steps are needed to determine what and when services are delivered to eligible clients, so wouldn’t these tasks be considered part of “service delivery”? </w:t>
            </w:r>
          </w:p>
        </w:tc>
        <w:tc>
          <w:tcPr>
            <w:tcW w:w="4045" w:type="dxa"/>
          </w:tcPr>
          <w:p w14:paraId="23EB7B75" w14:textId="57323C3E" w:rsidR="00E97959" w:rsidRDefault="00D638A8" w:rsidP="00E97959">
            <w:pPr>
              <w:rPr>
                <w:rFonts w:ascii="Arial" w:hAnsi="Arial" w:cs="Arial"/>
                <w:sz w:val="20"/>
                <w:szCs w:val="20"/>
              </w:rPr>
            </w:pPr>
            <w:r>
              <w:rPr>
                <w:rFonts w:ascii="Arial" w:hAnsi="Arial" w:cs="Arial"/>
                <w:sz w:val="20"/>
                <w:szCs w:val="20"/>
              </w:rPr>
              <w:t xml:space="preserve">No. Staff time spent conducting a needs assessment and support service plan </w:t>
            </w:r>
            <w:r w:rsidRPr="00434B1E">
              <w:rPr>
                <w:rFonts w:ascii="Arial" w:hAnsi="Arial" w:cs="Arial"/>
                <w:sz w:val="20"/>
                <w:szCs w:val="20"/>
              </w:rPr>
              <w:t>cannot be reimbursed under this contract.</w:t>
            </w:r>
            <w:r>
              <w:rPr>
                <w:rFonts w:ascii="Arial" w:hAnsi="Arial" w:cs="Arial"/>
                <w:sz w:val="20"/>
                <w:szCs w:val="20"/>
              </w:rPr>
              <w:t xml:space="preserve"> Federal funds were </w:t>
            </w:r>
            <w:hyperlink r:id="rId13" w:history="1">
              <w:r w:rsidRPr="001E3634">
                <w:rPr>
                  <w:rStyle w:val="Hyperlink"/>
                  <w:rFonts w:ascii="Arial" w:hAnsi="Arial" w:cs="Arial"/>
                  <w:sz w:val="20"/>
                  <w:szCs w:val="20"/>
                </w:rPr>
                <w:t>awarded to organizations</w:t>
              </w:r>
            </w:hyperlink>
            <w:r>
              <w:rPr>
                <w:rFonts w:ascii="Arial" w:hAnsi="Arial" w:cs="Arial"/>
                <w:sz w:val="20"/>
                <w:szCs w:val="20"/>
              </w:rPr>
              <w:t xml:space="preserve"> through a competitive procurement process to employ CHWs to complete these activities for the Support Services Program.</w:t>
            </w:r>
          </w:p>
          <w:p w14:paraId="1BEBF360" w14:textId="77777777" w:rsidR="00E97959" w:rsidRDefault="00E97959" w:rsidP="00E97959">
            <w:pPr>
              <w:rPr>
                <w:rFonts w:ascii="Arial" w:hAnsi="Arial" w:cs="Arial"/>
                <w:sz w:val="20"/>
                <w:szCs w:val="20"/>
              </w:rPr>
            </w:pPr>
          </w:p>
          <w:p w14:paraId="5D7914CC" w14:textId="15687C72" w:rsidR="00E97959" w:rsidRDefault="00D638A8" w:rsidP="00E97959">
            <w:pPr>
              <w:rPr>
                <w:rFonts w:ascii="Arial" w:hAnsi="Arial" w:cs="Arial"/>
                <w:sz w:val="20"/>
                <w:szCs w:val="20"/>
              </w:rPr>
            </w:pPr>
            <w:r w:rsidRPr="00434B1E">
              <w:rPr>
                <w:rFonts w:ascii="Arial" w:hAnsi="Arial" w:cs="Arial"/>
                <w:sz w:val="20"/>
                <w:szCs w:val="20"/>
              </w:rPr>
              <w:t>Funds under this contract are for the provision of the support service</w:t>
            </w:r>
            <w:r w:rsidR="00EF56AA">
              <w:rPr>
                <w:rFonts w:ascii="Arial" w:hAnsi="Arial" w:cs="Arial"/>
                <w:sz w:val="20"/>
                <w:szCs w:val="20"/>
              </w:rPr>
              <w:t>s</w:t>
            </w:r>
            <w:r w:rsidRPr="00434B1E">
              <w:rPr>
                <w:rFonts w:ascii="Arial" w:hAnsi="Arial" w:cs="Arial"/>
                <w:sz w:val="20"/>
                <w:szCs w:val="20"/>
              </w:rPr>
              <w:t xml:space="preserve"> (e.g., nutrition assistance, </w:t>
            </w:r>
            <w:r>
              <w:rPr>
                <w:rFonts w:ascii="Arial" w:hAnsi="Arial" w:cs="Arial"/>
                <w:sz w:val="20"/>
                <w:szCs w:val="20"/>
              </w:rPr>
              <w:t>medication delivery</w:t>
            </w:r>
            <w:r w:rsidRPr="00434B1E">
              <w:rPr>
                <w:rFonts w:ascii="Arial" w:hAnsi="Arial" w:cs="Arial"/>
                <w:sz w:val="20"/>
                <w:szCs w:val="20"/>
              </w:rPr>
              <w:t xml:space="preserve">) itself. Operational expenses under this contract may include Contractor staff time working with </w:t>
            </w:r>
            <w:proofErr w:type="gramStart"/>
            <w:r w:rsidRPr="00434B1E">
              <w:rPr>
                <w:rFonts w:ascii="Arial" w:hAnsi="Arial" w:cs="Arial"/>
                <w:sz w:val="20"/>
                <w:szCs w:val="20"/>
              </w:rPr>
              <w:t>CHWs, but</w:t>
            </w:r>
            <w:proofErr w:type="gramEnd"/>
            <w:r w:rsidRPr="00434B1E">
              <w:rPr>
                <w:rFonts w:ascii="Arial" w:hAnsi="Arial" w:cs="Arial"/>
                <w:sz w:val="20"/>
                <w:szCs w:val="20"/>
              </w:rPr>
              <w:t xml:space="preserve"> may not include the CHW</w:t>
            </w:r>
            <w:r>
              <w:rPr>
                <w:rFonts w:ascii="Arial" w:hAnsi="Arial" w:cs="Arial"/>
                <w:sz w:val="20"/>
                <w:szCs w:val="20"/>
              </w:rPr>
              <w:t xml:space="preserve"> </w:t>
            </w:r>
            <w:r w:rsidRPr="00434B1E">
              <w:rPr>
                <w:rFonts w:ascii="Arial" w:hAnsi="Arial" w:cs="Arial"/>
                <w:sz w:val="20"/>
                <w:szCs w:val="20"/>
              </w:rPr>
              <w:t xml:space="preserve">staff time. Additional activities </w:t>
            </w:r>
            <w:r>
              <w:rPr>
                <w:rFonts w:ascii="Arial" w:hAnsi="Arial" w:cs="Arial"/>
                <w:sz w:val="20"/>
                <w:szCs w:val="20"/>
              </w:rPr>
              <w:t xml:space="preserve">that may be considered operational expenses are outlined in Section </w:t>
            </w:r>
            <w:proofErr w:type="gramStart"/>
            <w:r>
              <w:rPr>
                <w:rFonts w:ascii="Arial" w:hAnsi="Arial" w:cs="Arial"/>
                <w:sz w:val="20"/>
                <w:szCs w:val="20"/>
              </w:rPr>
              <w:t>B(</w:t>
            </w:r>
            <w:proofErr w:type="gramEnd"/>
            <w:r>
              <w:rPr>
                <w:rFonts w:ascii="Arial" w:hAnsi="Arial" w:cs="Arial"/>
                <w:sz w:val="20"/>
                <w:szCs w:val="20"/>
              </w:rPr>
              <w:t>3.3) of the RFA.</w:t>
            </w:r>
          </w:p>
        </w:tc>
      </w:tr>
      <w:tr w:rsidR="00DC3C3F" w14:paraId="4E1A4BE4" w14:textId="77777777" w:rsidTr="00A1332B">
        <w:tc>
          <w:tcPr>
            <w:tcW w:w="1345" w:type="dxa"/>
          </w:tcPr>
          <w:p w14:paraId="438A4906" w14:textId="2AD30A67" w:rsidR="006E52D9" w:rsidRPr="00997AE3" w:rsidRDefault="00D638A8" w:rsidP="002077EF">
            <w:pPr>
              <w:rPr>
                <w:rFonts w:ascii="Arial" w:hAnsi="Arial" w:cs="Arial"/>
                <w:sz w:val="20"/>
                <w:szCs w:val="20"/>
              </w:rPr>
            </w:pPr>
            <w:r>
              <w:rPr>
                <w:rFonts w:ascii="Arial" w:hAnsi="Arial" w:cs="Arial"/>
                <w:sz w:val="20"/>
                <w:szCs w:val="20"/>
              </w:rPr>
              <w:t xml:space="preserve">Section </w:t>
            </w:r>
            <w:proofErr w:type="gramStart"/>
            <w:r>
              <w:rPr>
                <w:rFonts w:ascii="Arial" w:hAnsi="Arial" w:cs="Arial"/>
                <w:sz w:val="20"/>
                <w:szCs w:val="20"/>
              </w:rPr>
              <w:t>A(</w:t>
            </w:r>
            <w:proofErr w:type="gramEnd"/>
            <w:r>
              <w:rPr>
                <w:rFonts w:ascii="Arial" w:hAnsi="Arial" w:cs="Arial"/>
                <w:sz w:val="20"/>
                <w:szCs w:val="20"/>
              </w:rPr>
              <w:t>4.0)</w:t>
            </w:r>
          </w:p>
        </w:tc>
        <w:tc>
          <w:tcPr>
            <w:tcW w:w="3960" w:type="dxa"/>
          </w:tcPr>
          <w:p w14:paraId="2B204445" w14:textId="4974094C" w:rsidR="006E52D9" w:rsidRPr="00B04F81" w:rsidRDefault="00D638A8" w:rsidP="00997AE3">
            <w:pPr>
              <w:rPr>
                <w:rFonts w:ascii="Arial" w:eastAsia="Times New Roman" w:hAnsi="Arial" w:cs="Arial"/>
                <w:sz w:val="20"/>
                <w:szCs w:val="20"/>
              </w:rPr>
            </w:pPr>
            <w:r w:rsidRPr="00B04F81">
              <w:rPr>
                <w:rFonts w:ascii="Arial" w:eastAsia="Times New Roman" w:hAnsi="Arial" w:cs="Arial"/>
                <w:sz w:val="20"/>
                <w:szCs w:val="20"/>
              </w:rPr>
              <w:t>I am unclear as far as the budget is concerned. What is the maximum amount that we as an agency can apply for with this grant?</w:t>
            </w:r>
          </w:p>
        </w:tc>
        <w:tc>
          <w:tcPr>
            <w:tcW w:w="4045" w:type="dxa"/>
          </w:tcPr>
          <w:p w14:paraId="0FE7E3C9" w14:textId="6E9C7110" w:rsidR="006E52D9" w:rsidRDefault="00D638A8" w:rsidP="002077EF">
            <w:pPr>
              <w:rPr>
                <w:rFonts w:ascii="Arial" w:hAnsi="Arial" w:cs="Arial"/>
                <w:sz w:val="20"/>
                <w:szCs w:val="20"/>
              </w:rPr>
            </w:pPr>
            <w:r>
              <w:rPr>
                <w:rFonts w:ascii="Arial" w:hAnsi="Arial" w:cs="Arial"/>
                <w:sz w:val="20"/>
                <w:szCs w:val="20"/>
              </w:rPr>
              <w:t xml:space="preserve">As stated in Section </w:t>
            </w:r>
            <w:proofErr w:type="gramStart"/>
            <w:r>
              <w:rPr>
                <w:rFonts w:ascii="Arial" w:hAnsi="Arial" w:cs="Arial"/>
                <w:sz w:val="20"/>
                <w:szCs w:val="20"/>
              </w:rPr>
              <w:t>A(</w:t>
            </w:r>
            <w:proofErr w:type="gramEnd"/>
            <w:r>
              <w:rPr>
                <w:rFonts w:ascii="Arial" w:hAnsi="Arial" w:cs="Arial"/>
                <w:sz w:val="20"/>
                <w:szCs w:val="20"/>
              </w:rPr>
              <w:t>4.0) of the RFA, the total award amount will not exceed $17 million.</w:t>
            </w:r>
            <w:r w:rsidR="007C46F8">
              <w:rPr>
                <w:rFonts w:ascii="Arial" w:hAnsi="Arial" w:cs="Arial"/>
                <w:sz w:val="20"/>
                <w:szCs w:val="20"/>
              </w:rPr>
              <w:t xml:space="preserve"> The $17 million will be split among one or more awarded Contractors. </w:t>
            </w:r>
          </w:p>
        </w:tc>
      </w:tr>
      <w:tr w:rsidR="00DC3C3F" w14:paraId="30DBCB6D" w14:textId="77777777" w:rsidTr="00A1332B">
        <w:tc>
          <w:tcPr>
            <w:tcW w:w="1345" w:type="dxa"/>
          </w:tcPr>
          <w:p w14:paraId="55CB4384" w14:textId="6B6DB735" w:rsidR="00B04F81" w:rsidRPr="00997AE3" w:rsidRDefault="00D638A8" w:rsidP="002077EF">
            <w:pPr>
              <w:rPr>
                <w:rFonts w:ascii="Arial" w:hAnsi="Arial" w:cs="Arial"/>
                <w:sz w:val="20"/>
                <w:szCs w:val="20"/>
              </w:rPr>
            </w:pPr>
            <w:r>
              <w:rPr>
                <w:rFonts w:ascii="Arial" w:hAnsi="Arial" w:cs="Arial"/>
                <w:sz w:val="20"/>
                <w:szCs w:val="20"/>
              </w:rPr>
              <w:t xml:space="preserve">Section </w:t>
            </w:r>
            <w:proofErr w:type="gramStart"/>
            <w:r>
              <w:rPr>
                <w:rFonts w:ascii="Arial" w:hAnsi="Arial" w:cs="Arial"/>
                <w:sz w:val="20"/>
                <w:szCs w:val="20"/>
              </w:rPr>
              <w:t>A(</w:t>
            </w:r>
            <w:proofErr w:type="gramEnd"/>
            <w:r>
              <w:rPr>
                <w:rFonts w:ascii="Arial" w:hAnsi="Arial" w:cs="Arial"/>
                <w:sz w:val="20"/>
                <w:szCs w:val="20"/>
              </w:rPr>
              <w:t>1.0)</w:t>
            </w:r>
          </w:p>
        </w:tc>
        <w:tc>
          <w:tcPr>
            <w:tcW w:w="3960" w:type="dxa"/>
          </w:tcPr>
          <w:p w14:paraId="71EA0A8C" w14:textId="0252E34A" w:rsidR="00B04F81" w:rsidRPr="00B04F81" w:rsidRDefault="00D638A8" w:rsidP="00997AE3">
            <w:pPr>
              <w:rPr>
                <w:rFonts w:ascii="Arial" w:eastAsia="Times New Roman" w:hAnsi="Arial" w:cs="Arial"/>
                <w:color w:val="000000"/>
                <w:sz w:val="20"/>
                <w:szCs w:val="20"/>
              </w:rPr>
            </w:pPr>
            <w:r w:rsidRPr="00B04F81">
              <w:rPr>
                <w:rFonts w:ascii="Arial" w:eastAsia="Times New Roman" w:hAnsi="Arial" w:cs="Arial"/>
                <w:color w:val="000000"/>
                <w:sz w:val="20"/>
                <w:szCs w:val="20"/>
              </w:rPr>
              <w:t>How many grantees are you looking to award for each region?</w:t>
            </w:r>
          </w:p>
        </w:tc>
        <w:tc>
          <w:tcPr>
            <w:tcW w:w="4045" w:type="dxa"/>
          </w:tcPr>
          <w:p w14:paraId="3AA396C5" w14:textId="0044F2A8" w:rsidR="00B04F81" w:rsidRPr="007C46F8" w:rsidRDefault="00D638A8" w:rsidP="002077EF">
            <w:pPr>
              <w:rPr>
                <w:rFonts w:ascii="Arial" w:hAnsi="Arial" w:cs="Arial"/>
                <w:sz w:val="20"/>
                <w:szCs w:val="20"/>
              </w:rPr>
            </w:pPr>
            <w:r w:rsidRPr="007C46F8">
              <w:rPr>
                <w:rFonts w:ascii="Arial" w:hAnsi="Arial" w:cs="Arial"/>
                <w:sz w:val="20"/>
                <w:szCs w:val="20"/>
              </w:rPr>
              <w:t xml:space="preserve">As stated in Section </w:t>
            </w:r>
            <w:proofErr w:type="gramStart"/>
            <w:r w:rsidRPr="007C46F8">
              <w:rPr>
                <w:rFonts w:ascii="Arial" w:hAnsi="Arial" w:cs="Arial"/>
                <w:sz w:val="20"/>
                <w:szCs w:val="20"/>
              </w:rPr>
              <w:t>A(</w:t>
            </w:r>
            <w:proofErr w:type="gramEnd"/>
            <w:r w:rsidRPr="007C46F8">
              <w:rPr>
                <w:rFonts w:ascii="Arial" w:hAnsi="Arial" w:cs="Arial"/>
                <w:sz w:val="20"/>
                <w:szCs w:val="20"/>
              </w:rPr>
              <w:t xml:space="preserve">4.0) of the RFA, </w:t>
            </w:r>
            <w:r>
              <w:rPr>
                <w:rFonts w:ascii="Arial" w:hAnsi="Arial" w:cs="Arial"/>
                <w:sz w:val="20"/>
                <w:szCs w:val="20"/>
              </w:rPr>
              <w:t>t</w:t>
            </w:r>
            <w:r w:rsidRPr="007C46F8">
              <w:rPr>
                <w:rFonts w:ascii="Arial" w:hAnsi="Arial" w:cs="Arial"/>
                <w:sz w:val="20"/>
                <w:szCs w:val="20"/>
              </w:rPr>
              <w:t>he Department intends to contract with one or more Contractor</w:t>
            </w:r>
            <w:r>
              <w:rPr>
                <w:rFonts w:ascii="Arial" w:hAnsi="Arial" w:cs="Arial"/>
                <w:sz w:val="20"/>
                <w:szCs w:val="20"/>
              </w:rPr>
              <w:t>s</w:t>
            </w:r>
            <w:r w:rsidRPr="007C46F8">
              <w:rPr>
                <w:rFonts w:ascii="Arial" w:hAnsi="Arial" w:cs="Arial"/>
                <w:sz w:val="20"/>
                <w:szCs w:val="20"/>
              </w:rPr>
              <w:t xml:space="preserve"> to cover </w:t>
            </w:r>
            <w:r w:rsidR="00EF56AA">
              <w:rPr>
                <w:rFonts w:ascii="Arial" w:hAnsi="Arial" w:cs="Arial"/>
                <w:sz w:val="20"/>
                <w:szCs w:val="20"/>
              </w:rPr>
              <w:t>each or all</w:t>
            </w:r>
            <w:r w:rsidRPr="007C46F8">
              <w:rPr>
                <w:rFonts w:ascii="Arial" w:hAnsi="Arial" w:cs="Arial"/>
                <w:sz w:val="20"/>
                <w:szCs w:val="20"/>
              </w:rPr>
              <w:t xml:space="preserve"> four </w:t>
            </w:r>
            <w:r w:rsidRPr="007C46F8">
              <w:rPr>
                <w:rFonts w:ascii="Arial" w:hAnsi="Arial" w:cs="Arial"/>
                <w:bCs/>
                <w:sz w:val="20"/>
                <w:szCs w:val="20"/>
              </w:rPr>
              <w:t>target regions</w:t>
            </w:r>
            <w:r w:rsidRPr="007C46F8">
              <w:rPr>
                <w:rFonts w:ascii="Arial" w:hAnsi="Arial" w:cs="Arial"/>
                <w:sz w:val="20"/>
                <w:szCs w:val="20"/>
              </w:rPr>
              <w:t>.</w:t>
            </w:r>
            <w:r>
              <w:rPr>
                <w:rFonts w:ascii="Arial" w:hAnsi="Arial" w:cs="Arial"/>
                <w:sz w:val="20"/>
                <w:szCs w:val="20"/>
              </w:rPr>
              <w:t xml:space="preserve"> </w:t>
            </w:r>
          </w:p>
        </w:tc>
      </w:tr>
      <w:tr w:rsidR="00DC3C3F" w14:paraId="1D956603" w14:textId="77777777" w:rsidTr="00A1332B">
        <w:tc>
          <w:tcPr>
            <w:tcW w:w="1345" w:type="dxa"/>
          </w:tcPr>
          <w:p w14:paraId="4FBD8CE8" w14:textId="6E6F47D3" w:rsidR="00B04F81" w:rsidRPr="00B77C0B" w:rsidRDefault="00D638A8" w:rsidP="00B04F81">
            <w:pPr>
              <w:pStyle w:val="PlainText"/>
              <w:rPr>
                <w:rFonts w:ascii="Arial" w:hAnsi="Arial" w:cs="Arial"/>
                <w:sz w:val="20"/>
                <w:szCs w:val="20"/>
              </w:rPr>
            </w:pPr>
            <w:r w:rsidRPr="00B77C0B">
              <w:rPr>
                <w:rFonts w:ascii="Arial" w:hAnsi="Arial" w:cs="Arial"/>
                <w:sz w:val="20"/>
                <w:szCs w:val="20"/>
              </w:rPr>
              <w:t>Reference page 50, Appendix J</w:t>
            </w:r>
          </w:p>
        </w:tc>
        <w:tc>
          <w:tcPr>
            <w:tcW w:w="3960" w:type="dxa"/>
          </w:tcPr>
          <w:p w14:paraId="35D37626" w14:textId="4F3383F1" w:rsidR="00B04F81" w:rsidRPr="00B04F81" w:rsidRDefault="00D638A8" w:rsidP="00B04F81">
            <w:pPr>
              <w:pStyle w:val="PlainText"/>
              <w:rPr>
                <w:rFonts w:ascii="Arial" w:hAnsi="Arial" w:cs="Arial"/>
                <w:sz w:val="20"/>
                <w:szCs w:val="20"/>
              </w:rPr>
            </w:pPr>
            <w:r w:rsidRPr="00B04F81">
              <w:rPr>
                <w:rFonts w:ascii="Arial" w:hAnsi="Arial" w:cs="Arial"/>
                <w:sz w:val="20"/>
                <w:szCs w:val="20"/>
              </w:rPr>
              <w:t>Appendix J is not a form I am expected to complete as part of the application</w:t>
            </w:r>
            <w:r w:rsidR="001E3634">
              <w:rPr>
                <w:rFonts w:ascii="Arial" w:hAnsi="Arial" w:cs="Arial"/>
                <w:sz w:val="20"/>
                <w:szCs w:val="20"/>
              </w:rPr>
              <w:t>, c</w:t>
            </w:r>
            <w:r w:rsidRPr="00B04F81">
              <w:rPr>
                <w:rFonts w:ascii="Arial" w:hAnsi="Arial" w:cs="Arial"/>
                <w:sz w:val="20"/>
                <w:szCs w:val="20"/>
              </w:rPr>
              <w:t>orrect?</w:t>
            </w:r>
          </w:p>
        </w:tc>
        <w:tc>
          <w:tcPr>
            <w:tcW w:w="4045" w:type="dxa"/>
          </w:tcPr>
          <w:p w14:paraId="0C686FCB" w14:textId="10256373" w:rsidR="00B04F81" w:rsidRDefault="00D638A8" w:rsidP="001E3634">
            <w:pPr>
              <w:rPr>
                <w:rFonts w:ascii="Arial" w:hAnsi="Arial" w:cs="Arial"/>
                <w:sz w:val="20"/>
                <w:szCs w:val="20"/>
              </w:rPr>
            </w:pPr>
            <w:r>
              <w:rPr>
                <w:rFonts w:ascii="Arial" w:hAnsi="Arial" w:cs="Arial"/>
                <w:sz w:val="20"/>
                <w:szCs w:val="20"/>
              </w:rPr>
              <w:t xml:space="preserve">Correct. </w:t>
            </w:r>
            <w:r w:rsidRPr="001E3634">
              <w:rPr>
                <w:rFonts w:ascii="Arial" w:hAnsi="Arial" w:cs="Arial"/>
                <w:sz w:val="20"/>
                <w:szCs w:val="20"/>
              </w:rPr>
              <w:t>Appendix J is only completed and returned with a signed contract. </w:t>
            </w:r>
            <w:r>
              <w:rPr>
                <w:rFonts w:ascii="Arial" w:hAnsi="Arial" w:cs="Arial"/>
                <w:sz w:val="20"/>
                <w:szCs w:val="20"/>
              </w:rPr>
              <w:t xml:space="preserve">It is not required for the application. </w:t>
            </w:r>
          </w:p>
        </w:tc>
      </w:tr>
      <w:bookmarkEnd w:id="3"/>
    </w:tbl>
    <w:p w14:paraId="77FB534B" w14:textId="77777777" w:rsidR="00DE4C71" w:rsidRDefault="00DE4C71" w:rsidP="00DE4C71">
      <w:pPr>
        <w:pStyle w:val="ListParagraph"/>
        <w:spacing w:before="240" w:after="120" w:line="240" w:lineRule="auto"/>
        <w:ind w:left="0"/>
        <w:rPr>
          <w:rFonts w:ascii="Arial" w:hAnsi="Arial" w:cs="Arial"/>
          <w:b/>
          <w:sz w:val="20"/>
          <w:szCs w:val="20"/>
        </w:rPr>
      </w:pPr>
    </w:p>
    <w:p w14:paraId="4861ACE5" w14:textId="2255C677" w:rsidR="000028FF" w:rsidRPr="000028FF" w:rsidRDefault="000028FF" w:rsidP="000028FF">
      <w:pPr>
        <w:pStyle w:val="ListParagraph"/>
        <w:spacing w:before="240" w:after="120" w:line="240" w:lineRule="auto"/>
        <w:ind w:left="0"/>
        <w:rPr>
          <w:rFonts w:ascii="Arial" w:hAnsi="Arial" w:cs="Arial"/>
          <w:bCs/>
          <w:sz w:val="20"/>
          <w:szCs w:val="20"/>
        </w:rPr>
      </w:pPr>
      <w:r>
        <w:rPr>
          <w:rFonts w:ascii="Arial" w:hAnsi="Arial" w:cs="Arial"/>
          <w:b/>
          <w:sz w:val="20"/>
          <w:szCs w:val="20"/>
        </w:rPr>
        <w:t xml:space="preserve">2. </w:t>
      </w:r>
      <w:r w:rsidRPr="000028FF">
        <w:rPr>
          <w:rFonts w:ascii="Arial" w:hAnsi="Arial" w:cs="Arial"/>
          <w:b/>
          <w:sz w:val="20"/>
          <w:szCs w:val="20"/>
        </w:rPr>
        <w:t>Section B(3.3)(</w:t>
      </w:r>
      <w:r w:rsidRPr="000028FF">
        <w:rPr>
          <w:rFonts w:ascii="Arial" w:hAnsi="Arial" w:cs="Arial"/>
          <w:b/>
          <w:sz w:val="20"/>
          <w:szCs w:val="20"/>
        </w:rPr>
        <w:t>b</w:t>
      </w:r>
      <w:r w:rsidRPr="000028FF">
        <w:rPr>
          <w:rFonts w:ascii="Arial" w:hAnsi="Arial" w:cs="Arial"/>
          <w:b/>
          <w:sz w:val="20"/>
          <w:szCs w:val="20"/>
        </w:rPr>
        <w:t>)</w:t>
      </w:r>
      <w:r w:rsidRPr="000028FF">
        <w:rPr>
          <w:rFonts w:ascii="Arial" w:hAnsi="Arial" w:cs="Arial"/>
          <w:b/>
          <w:sz w:val="20"/>
          <w:szCs w:val="20"/>
        </w:rPr>
        <w:t xml:space="preserve"> </w:t>
      </w:r>
      <w:r w:rsidRPr="000028FF">
        <w:rPr>
          <w:rFonts w:ascii="Arial" w:hAnsi="Arial" w:cs="Arial"/>
          <w:b/>
          <w:sz w:val="20"/>
          <w:szCs w:val="20"/>
        </w:rPr>
        <w:t>is revised and restated in its entirety as follows:</w:t>
      </w:r>
      <w:r w:rsidRPr="000028FF">
        <w:rPr>
          <w:rFonts w:ascii="Arial" w:hAnsi="Arial" w:cs="Arial"/>
          <w:bCs/>
          <w:sz w:val="20"/>
          <w:szCs w:val="20"/>
        </w:rPr>
        <w:t xml:space="preserve"> Funds for operational costs can be used to support activities such as identifying and overseeing subcontractors, coordinating with CHWs/LHD team members, executing COVID relief payments (e.g., staff time to execute the payments and mailing costs), </w:t>
      </w:r>
      <w:r>
        <w:rPr>
          <w:rFonts w:ascii="Arial" w:hAnsi="Arial" w:cs="Arial"/>
          <w:bCs/>
          <w:sz w:val="20"/>
          <w:szCs w:val="20"/>
        </w:rPr>
        <w:t xml:space="preserve">tracking </w:t>
      </w:r>
      <w:r w:rsidR="00ED06A4">
        <w:rPr>
          <w:rFonts w:ascii="Arial" w:hAnsi="Arial" w:cs="Arial"/>
          <w:bCs/>
          <w:sz w:val="20"/>
          <w:szCs w:val="20"/>
        </w:rPr>
        <w:t xml:space="preserve">private transportation use and caps, </w:t>
      </w:r>
      <w:r w:rsidRPr="000028FF">
        <w:rPr>
          <w:rFonts w:ascii="Arial" w:hAnsi="Arial" w:cs="Arial"/>
          <w:bCs/>
          <w:sz w:val="20"/>
          <w:szCs w:val="20"/>
        </w:rPr>
        <w:t xml:space="preserve">and managing invoicing and payment for subcontractors and with the Department. </w:t>
      </w:r>
    </w:p>
    <w:p w14:paraId="06608794" w14:textId="77777777" w:rsidR="000028FF" w:rsidRDefault="000028FF" w:rsidP="00DE4C71">
      <w:pPr>
        <w:pStyle w:val="ListParagraph"/>
        <w:spacing w:before="240" w:after="120" w:line="240" w:lineRule="auto"/>
        <w:ind w:left="0"/>
        <w:rPr>
          <w:rFonts w:ascii="Arial" w:hAnsi="Arial" w:cs="Arial"/>
          <w:b/>
          <w:sz w:val="20"/>
          <w:szCs w:val="20"/>
        </w:rPr>
      </w:pPr>
    </w:p>
    <w:p w14:paraId="58DA3DBB" w14:textId="1E7F6159" w:rsidR="00ED06A4" w:rsidRDefault="00ED06A4" w:rsidP="00DE4C71">
      <w:pPr>
        <w:pStyle w:val="ListParagraph"/>
        <w:spacing w:before="240" w:after="120" w:line="240" w:lineRule="auto"/>
        <w:ind w:left="0"/>
        <w:rPr>
          <w:rFonts w:ascii="Arial" w:hAnsi="Arial" w:cs="Arial"/>
          <w:bCs/>
          <w:sz w:val="20"/>
          <w:szCs w:val="20"/>
        </w:rPr>
      </w:pPr>
      <w:r>
        <w:rPr>
          <w:rFonts w:ascii="Arial" w:hAnsi="Arial" w:cs="Arial"/>
          <w:b/>
          <w:sz w:val="20"/>
          <w:szCs w:val="20"/>
        </w:rPr>
        <w:t>3</w:t>
      </w:r>
      <w:r w:rsidR="00D638A8">
        <w:rPr>
          <w:rFonts w:ascii="Arial" w:hAnsi="Arial" w:cs="Arial"/>
          <w:b/>
          <w:sz w:val="20"/>
          <w:szCs w:val="20"/>
        </w:rPr>
        <w:t>.  The following is added as Section B(</w:t>
      </w:r>
      <w:proofErr w:type="gramStart"/>
      <w:r w:rsidR="00D638A8">
        <w:rPr>
          <w:rFonts w:ascii="Arial" w:hAnsi="Arial" w:cs="Arial"/>
          <w:b/>
          <w:sz w:val="20"/>
          <w:szCs w:val="20"/>
        </w:rPr>
        <w:t>3.3)(</w:t>
      </w:r>
      <w:proofErr w:type="gramEnd"/>
      <w:r w:rsidR="00D638A8">
        <w:rPr>
          <w:rFonts w:ascii="Arial" w:hAnsi="Arial" w:cs="Arial"/>
          <w:b/>
          <w:sz w:val="20"/>
          <w:szCs w:val="20"/>
        </w:rPr>
        <w:t>f):</w:t>
      </w:r>
      <w:r w:rsidR="00D638A8">
        <w:rPr>
          <w:rFonts w:ascii="Arial" w:hAnsi="Arial" w:cs="Arial"/>
          <w:bCs/>
          <w:sz w:val="20"/>
          <w:szCs w:val="20"/>
        </w:rPr>
        <w:t xml:space="preserve"> The Contractor may allocate </w:t>
      </w:r>
      <w:r w:rsidR="00EF56AA">
        <w:rPr>
          <w:rFonts w:ascii="Arial" w:hAnsi="Arial" w:cs="Arial"/>
          <w:bCs/>
          <w:sz w:val="20"/>
          <w:szCs w:val="20"/>
        </w:rPr>
        <w:t>a portion</w:t>
      </w:r>
      <w:r w:rsidR="00D638A8">
        <w:rPr>
          <w:rFonts w:ascii="Arial" w:hAnsi="Arial" w:cs="Arial"/>
          <w:bCs/>
          <w:sz w:val="20"/>
          <w:szCs w:val="20"/>
        </w:rPr>
        <w:t xml:space="preserve"> of its Department-approved operational funds to sub-contractors to be used for </w:t>
      </w:r>
      <w:r w:rsidR="00EF56AA">
        <w:rPr>
          <w:rFonts w:ascii="Arial" w:hAnsi="Arial" w:cs="Arial"/>
          <w:bCs/>
          <w:sz w:val="20"/>
          <w:szCs w:val="20"/>
        </w:rPr>
        <w:t xml:space="preserve">the sub-contractors’ </w:t>
      </w:r>
      <w:r w:rsidR="00D638A8">
        <w:rPr>
          <w:rFonts w:ascii="Arial" w:hAnsi="Arial" w:cs="Arial"/>
          <w:bCs/>
          <w:sz w:val="20"/>
          <w:szCs w:val="20"/>
        </w:rPr>
        <w:t xml:space="preserve">operational expenses. </w:t>
      </w:r>
      <w:r w:rsidR="00EF56AA">
        <w:rPr>
          <w:rFonts w:ascii="Arial" w:hAnsi="Arial" w:cs="Arial"/>
          <w:bCs/>
          <w:sz w:val="20"/>
          <w:szCs w:val="20"/>
        </w:rPr>
        <w:t xml:space="preserve">Subcontractor operational expenses must be listed as a line item in the Contractor’s budget. </w:t>
      </w:r>
      <w:r>
        <w:rPr>
          <w:rFonts w:ascii="Arial" w:hAnsi="Arial" w:cs="Arial"/>
          <w:bCs/>
          <w:sz w:val="20"/>
          <w:szCs w:val="20"/>
        </w:rPr>
        <w:t xml:space="preserve">Only the Contractor shall invoice the Department for operational expenses for both itself and its sub-contractors.  </w:t>
      </w:r>
      <w:r w:rsidR="00EF56AA">
        <w:rPr>
          <w:rFonts w:ascii="Arial" w:hAnsi="Arial" w:cs="Arial"/>
          <w:bCs/>
          <w:sz w:val="20"/>
          <w:szCs w:val="20"/>
        </w:rPr>
        <w:t xml:space="preserve"> </w:t>
      </w:r>
    </w:p>
    <w:p w14:paraId="17C66874" w14:textId="31A1EACE" w:rsidR="008526A6" w:rsidRDefault="008526A6" w:rsidP="00DE4C71">
      <w:pPr>
        <w:pStyle w:val="ListParagraph"/>
        <w:spacing w:before="240" w:after="120" w:line="240" w:lineRule="auto"/>
        <w:ind w:left="0"/>
        <w:rPr>
          <w:rFonts w:ascii="Arial" w:hAnsi="Arial" w:cs="Arial"/>
          <w:bCs/>
          <w:sz w:val="20"/>
          <w:szCs w:val="20"/>
        </w:rPr>
      </w:pPr>
    </w:p>
    <w:p w14:paraId="2BB9B14F" w14:textId="0DD400B0" w:rsidR="008526A6" w:rsidRDefault="008526A6" w:rsidP="00DE4C71">
      <w:pPr>
        <w:pStyle w:val="ListParagraph"/>
        <w:spacing w:before="240" w:after="120" w:line="240" w:lineRule="auto"/>
        <w:ind w:left="0"/>
        <w:rPr>
          <w:rFonts w:ascii="Arial" w:hAnsi="Arial" w:cs="Arial"/>
          <w:bCs/>
          <w:sz w:val="20"/>
          <w:szCs w:val="20"/>
        </w:rPr>
      </w:pPr>
    </w:p>
    <w:p w14:paraId="192B2360" w14:textId="26F8DFA3" w:rsidR="008526A6" w:rsidRDefault="008526A6" w:rsidP="00DE4C71">
      <w:pPr>
        <w:pStyle w:val="ListParagraph"/>
        <w:spacing w:before="240" w:after="120" w:line="240" w:lineRule="auto"/>
        <w:ind w:left="0"/>
        <w:rPr>
          <w:rFonts w:ascii="Arial" w:hAnsi="Arial" w:cs="Arial"/>
          <w:bCs/>
          <w:sz w:val="20"/>
          <w:szCs w:val="20"/>
        </w:rPr>
      </w:pPr>
    </w:p>
    <w:p w14:paraId="34A827D0" w14:textId="320C27DC" w:rsidR="008526A6" w:rsidRDefault="008526A6" w:rsidP="00DE4C71">
      <w:pPr>
        <w:pStyle w:val="ListParagraph"/>
        <w:spacing w:before="240" w:after="120" w:line="240" w:lineRule="auto"/>
        <w:ind w:left="0"/>
        <w:rPr>
          <w:rFonts w:ascii="Arial" w:hAnsi="Arial" w:cs="Arial"/>
          <w:bCs/>
          <w:sz w:val="20"/>
          <w:szCs w:val="20"/>
        </w:rPr>
      </w:pPr>
    </w:p>
    <w:p w14:paraId="1761FFD6" w14:textId="77777777" w:rsidR="008526A6" w:rsidRPr="0025614C" w:rsidRDefault="008526A6" w:rsidP="00DE4C71">
      <w:pPr>
        <w:pStyle w:val="ListParagraph"/>
        <w:spacing w:before="240" w:after="120" w:line="240" w:lineRule="auto"/>
        <w:ind w:left="0"/>
        <w:rPr>
          <w:rFonts w:ascii="Arial" w:hAnsi="Arial" w:cs="Arial"/>
          <w:bCs/>
          <w:sz w:val="20"/>
          <w:szCs w:val="20"/>
        </w:rPr>
      </w:pPr>
    </w:p>
    <w:p w14:paraId="42050FE8" w14:textId="77777777" w:rsidR="0025614C" w:rsidRDefault="0025614C" w:rsidP="00DE4C71">
      <w:pPr>
        <w:pStyle w:val="ListParagraph"/>
        <w:spacing w:before="240" w:after="120" w:line="240" w:lineRule="auto"/>
        <w:ind w:left="0"/>
        <w:rPr>
          <w:rFonts w:ascii="Arial" w:hAnsi="Arial" w:cs="Arial"/>
          <w:b/>
          <w:sz w:val="20"/>
          <w:szCs w:val="20"/>
        </w:rPr>
      </w:pPr>
    </w:p>
    <w:p w14:paraId="347EC9CD" w14:textId="2C47BC7A" w:rsidR="00DE4C71" w:rsidRDefault="00ED06A4" w:rsidP="00DE4C71">
      <w:pPr>
        <w:pStyle w:val="ListParagraph"/>
        <w:spacing w:before="240" w:after="120" w:line="240" w:lineRule="auto"/>
        <w:ind w:left="0"/>
        <w:rPr>
          <w:rFonts w:ascii="Arial" w:hAnsi="Arial" w:cs="Arial"/>
          <w:b/>
          <w:sz w:val="20"/>
          <w:szCs w:val="20"/>
        </w:rPr>
      </w:pPr>
      <w:r>
        <w:rPr>
          <w:rFonts w:ascii="Arial" w:hAnsi="Arial" w:cs="Arial"/>
          <w:b/>
          <w:sz w:val="20"/>
          <w:szCs w:val="20"/>
        </w:rPr>
        <w:lastRenderedPageBreak/>
        <w:t>4</w:t>
      </w:r>
      <w:r w:rsidR="00D638A8">
        <w:rPr>
          <w:rFonts w:ascii="Arial" w:hAnsi="Arial" w:cs="Arial"/>
          <w:b/>
          <w:sz w:val="20"/>
          <w:szCs w:val="20"/>
        </w:rPr>
        <w:t xml:space="preserve">. Appendix A is </w:t>
      </w:r>
      <w:r w:rsidR="001F66BA">
        <w:rPr>
          <w:rFonts w:ascii="Arial" w:hAnsi="Arial" w:cs="Arial"/>
          <w:b/>
          <w:sz w:val="20"/>
          <w:szCs w:val="20"/>
        </w:rPr>
        <w:t xml:space="preserve">revised and restated in its entirety as follows: </w:t>
      </w:r>
      <w:r w:rsidR="00D638A8">
        <w:rPr>
          <w:rFonts w:ascii="Arial" w:hAnsi="Arial" w:cs="Arial"/>
          <w:b/>
          <w:sz w:val="20"/>
          <w:szCs w:val="20"/>
        </w:rPr>
        <w:t xml:space="preserve"> </w:t>
      </w:r>
    </w:p>
    <w:p w14:paraId="64D402DD" w14:textId="77777777" w:rsidR="00DE4C71" w:rsidRDefault="00DE4C71" w:rsidP="009F2373">
      <w:pPr>
        <w:pBdr>
          <w:bottom w:val="thickThinSmallGap" w:sz="12" w:space="1" w:color="auto"/>
        </w:pBdr>
        <w:spacing w:line="120" w:lineRule="exact"/>
        <w:rPr>
          <w:rFonts w:ascii="Arial" w:hAnsi="Arial" w:cs="Arial"/>
        </w:rPr>
      </w:pPr>
    </w:p>
    <w:p w14:paraId="226CC65B" w14:textId="42024BCE" w:rsidR="00DE4C71" w:rsidRDefault="00DE4C71" w:rsidP="009F2373">
      <w:pPr>
        <w:pBdr>
          <w:bottom w:val="thickThinSmallGap" w:sz="12" w:space="1" w:color="auto"/>
        </w:pBdr>
        <w:spacing w:line="120" w:lineRule="exact"/>
        <w:rPr>
          <w:rFonts w:ascii="Arial" w:hAnsi="Arial" w:cs="Arial"/>
        </w:rPr>
      </w:pPr>
    </w:p>
    <w:p w14:paraId="51D2EDCE" w14:textId="77777777" w:rsidR="00DE4C71" w:rsidRPr="00370259" w:rsidRDefault="00D638A8" w:rsidP="00DE4C71">
      <w:pPr>
        <w:numPr>
          <w:ilvl w:val="12"/>
          <w:numId w:val="0"/>
        </w:numPr>
        <w:pBdr>
          <w:top w:val="single" w:sz="12" w:space="0" w:color="000000"/>
          <w:left w:val="single" w:sz="12" w:space="0" w:color="000000"/>
          <w:bottom w:val="single" w:sz="12" w:space="0" w:color="000000"/>
          <w:right w:val="single" w:sz="12" w:space="0" w:color="000000"/>
        </w:pBdr>
        <w:shd w:val="pct10"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eastAsia="Times New Roman" w:hAnsi="Arial" w:cs="Arial"/>
          <w:b/>
          <w:bCs/>
        </w:rPr>
      </w:pPr>
      <w:bookmarkStart w:id="6" w:name="_Hlk46478469"/>
      <w:r w:rsidRPr="00370259">
        <w:rPr>
          <w:rFonts w:ascii="Arial" w:eastAsia="Times New Roman" w:hAnsi="Arial" w:cs="Arial"/>
          <w:b/>
          <w:bCs/>
        </w:rPr>
        <w:t>Appendix A.  COVID-19 Quarantine and Isolation Support Services Reimbursement Rates for Individual</w:t>
      </w:r>
    </w:p>
    <w:p w14:paraId="23F9CEFB" w14:textId="77777777" w:rsidR="00DE4C71" w:rsidRPr="00370259" w:rsidRDefault="00DE4C71" w:rsidP="00DE4C71">
      <w:pPr>
        <w:numPr>
          <w:ilvl w:val="12"/>
          <w:numId w:val="0"/>
        </w:numPr>
        <w:pBdr>
          <w:top w:val="single" w:sz="12" w:space="0" w:color="000000"/>
          <w:left w:val="single" w:sz="12" w:space="0" w:color="000000"/>
          <w:bottom w:val="single" w:sz="12" w:space="0" w:color="000000"/>
          <w:right w:val="single" w:sz="12" w:space="0" w:color="000000"/>
        </w:pBdr>
        <w:shd w:val="pct10"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eastAsia="Times New Roman" w:hAnsi="Arial" w:cs="Arial"/>
          <w:b/>
          <w:bCs/>
        </w:rPr>
      </w:pPr>
    </w:p>
    <w:bookmarkEnd w:id="6"/>
    <w:p w14:paraId="4186302D" w14:textId="77777777" w:rsidR="00DE4C71" w:rsidRPr="00370259" w:rsidRDefault="00DE4C71" w:rsidP="00DE4C71">
      <w:pPr>
        <w:rPr>
          <w:rFonts w:ascii="Times New Roman" w:eastAsia="Times New Roman" w:hAnsi="Times New Roman" w:cs="Calibri"/>
        </w:rPr>
      </w:pPr>
    </w:p>
    <w:tbl>
      <w:tblPr>
        <w:tblStyle w:val="TableGrid"/>
        <w:tblW w:w="5000" w:type="pct"/>
        <w:tblLook w:val="04A0" w:firstRow="1" w:lastRow="0" w:firstColumn="1" w:lastColumn="0" w:noHBand="0" w:noVBand="1"/>
      </w:tblPr>
      <w:tblGrid>
        <w:gridCol w:w="1761"/>
        <w:gridCol w:w="6716"/>
        <w:gridCol w:w="2313"/>
      </w:tblGrid>
      <w:tr w:rsidR="00DC3C3F" w14:paraId="63D2B588" w14:textId="77777777" w:rsidTr="0025614C">
        <w:tc>
          <w:tcPr>
            <w:tcW w:w="816" w:type="pct"/>
            <w:shd w:val="clear" w:color="auto" w:fill="8496B0"/>
          </w:tcPr>
          <w:p w14:paraId="53F302A4" w14:textId="77777777" w:rsidR="00DE4C71" w:rsidRPr="00370259" w:rsidRDefault="00D638A8" w:rsidP="00165B7F">
            <w:pPr>
              <w:rPr>
                <w:rFonts w:cs="Calibri"/>
                <w:b/>
              </w:rPr>
            </w:pPr>
            <w:r w:rsidRPr="00370259">
              <w:rPr>
                <w:rFonts w:cs="Calibri"/>
                <w:b/>
              </w:rPr>
              <w:t>Service</w:t>
            </w:r>
          </w:p>
        </w:tc>
        <w:tc>
          <w:tcPr>
            <w:tcW w:w="3112" w:type="pct"/>
            <w:shd w:val="clear" w:color="auto" w:fill="8496B0"/>
          </w:tcPr>
          <w:p w14:paraId="2CB934AE" w14:textId="77777777" w:rsidR="00DE4C71" w:rsidRPr="00370259" w:rsidRDefault="00D638A8" w:rsidP="00165B7F">
            <w:pPr>
              <w:rPr>
                <w:rFonts w:cs="Calibri"/>
                <w:b/>
              </w:rPr>
            </w:pPr>
            <w:r w:rsidRPr="00370259">
              <w:rPr>
                <w:rFonts w:cs="Calibri"/>
                <w:b/>
              </w:rPr>
              <w:t>Service Description &amp; Reimbursement Requirements</w:t>
            </w:r>
          </w:p>
        </w:tc>
        <w:tc>
          <w:tcPr>
            <w:tcW w:w="1072" w:type="pct"/>
            <w:shd w:val="clear" w:color="auto" w:fill="8496B0"/>
          </w:tcPr>
          <w:p w14:paraId="5826CEA7" w14:textId="77777777" w:rsidR="00DE4C71" w:rsidRPr="00370259" w:rsidRDefault="00D638A8" w:rsidP="00165B7F">
            <w:pPr>
              <w:rPr>
                <w:rFonts w:cs="Calibri"/>
                <w:b/>
              </w:rPr>
            </w:pPr>
            <w:r w:rsidRPr="00370259">
              <w:rPr>
                <w:rFonts w:cs="Calibri"/>
                <w:b/>
              </w:rPr>
              <w:t>Rate</w:t>
            </w:r>
          </w:p>
        </w:tc>
      </w:tr>
      <w:tr w:rsidR="00DC3C3F" w14:paraId="626E725D" w14:textId="77777777" w:rsidTr="00165B7F">
        <w:tc>
          <w:tcPr>
            <w:tcW w:w="5000" w:type="pct"/>
            <w:gridSpan w:val="3"/>
            <w:shd w:val="clear" w:color="auto" w:fill="D5DCE4"/>
          </w:tcPr>
          <w:p w14:paraId="258B0C95" w14:textId="77777777" w:rsidR="00DE4C71" w:rsidRPr="00370259" w:rsidRDefault="00D638A8" w:rsidP="00165B7F">
            <w:pPr>
              <w:rPr>
                <w:rFonts w:cs="Calibri"/>
                <w:b/>
              </w:rPr>
            </w:pPr>
            <w:r w:rsidRPr="00370259">
              <w:rPr>
                <w:rFonts w:cs="Calibri"/>
                <w:b/>
              </w:rPr>
              <w:t>Services Available to Individual</w:t>
            </w:r>
          </w:p>
        </w:tc>
      </w:tr>
      <w:tr w:rsidR="00DC3C3F" w14:paraId="0E482E84" w14:textId="77777777" w:rsidTr="0025614C">
        <w:tc>
          <w:tcPr>
            <w:tcW w:w="816" w:type="pct"/>
          </w:tcPr>
          <w:p w14:paraId="42264981" w14:textId="77777777" w:rsidR="00DE4C71" w:rsidRPr="00370259" w:rsidRDefault="00D638A8" w:rsidP="00165B7F">
            <w:pPr>
              <w:rPr>
                <w:rFonts w:cs="Calibri"/>
              </w:rPr>
            </w:pPr>
            <w:r w:rsidRPr="00370259">
              <w:rPr>
                <w:rFonts w:cs="Calibri"/>
              </w:rPr>
              <w:t>Nutrition Assistance: Healthy Food Box – Delivered</w:t>
            </w:r>
          </w:p>
        </w:tc>
        <w:tc>
          <w:tcPr>
            <w:tcW w:w="3112" w:type="pct"/>
          </w:tcPr>
          <w:p w14:paraId="51DEAD08" w14:textId="77777777" w:rsidR="00DE4C71" w:rsidRPr="00370259" w:rsidRDefault="00D638A8" w:rsidP="00DE4C71">
            <w:pPr>
              <w:numPr>
                <w:ilvl w:val="0"/>
                <w:numId w:val="6"/>
              </w:numPr>
              <w:contextualSpacing/>
              <w:rPr>
                <w:rFonts w:cs="Calibri"/>
              </w:rPr>
            </w:pPr>
            <w:r w:rsidRPr="00370259">
              <w:rPr>
                <w:rFonts w:cs="Calibri"/>
              </w:rPr>
              <w:t xml:space="preserve">A healthy food box for delivery consists of an assortment of nutritious foods that is delivered to an isolating/quarantining individual’s place of shelter. </w:t>
            </w:r>
          </w:p>
          <w:p w14:paraId="66A0FD92" w14:textId="77777777" w:rsidR="00DE4C71" w:rsidRPr="00370259" w:rsidRDefault="00D638A8" w:rsidP="00DE4C71">
            <w:pPr>
              <w:numPr>
                <w:ilvl w:val="0"/>
                <w:numId w:val="6"/>
              </w:numPr>
              <w:contextualSpacing/>
              <w:rPr>
                <w:rFonts w:cs="Calibri"/>
              </w:rPr>
            </w:pPr>
            <w:r w:rsidRPr="00370259">
              <w:rPr>
                <w:rFonts w:cs="Calibri"/>
              </w:rPr>
              <w:t xml:space="preserve">Food selection should generally adhere to Dietary Guidelines for </w:t>
            </w:r>
            <w:proofErr w:type="gramStart"/>
            <w:r w:rsidRPr="00370259">
              <w:rPr>
                <w:rFonts w:cs="Calibri"/>
              </w:rPr>
              <w:t>Americans, but</w:t>
            </w:r>
            <w:proofErr w:type="gramEnd"/>
            <w:r w:rsidRPr="00370259">
              <w:rPr>
                <w:rFonts w:cs="Calibri"/>
              </w:rPr>
              <w:t xml:space="preserve"> is not required to.</w:t>
            </w:r>
            <w:r>
              <w:rPr>
                <w:rFonts w:cs="Calibri"/>
                <w:vertAlign w:val="superscript"/>
              </w:rPr>
              <w:footnoteReference w:id="1"/>
            </w:r>
          </w:p>
          <w:p w14:paraId="492CB8EF" w14:textId="77777777" w:rsidR="00DE4C71" w:rsidRPr="00370259" w:rsidRDefault="00D638A8" w:rsidP="00DE4C71">
            <w:pPr>
              <w:numPr>
                <w:ilvl w:val="0"/>
                <w:numId w:val="6"/>
              </w:numPr>
              <w:contextualSpacing/>
              <w:rPr>
                <w:rFonts w:cs="Calibri"/>
              </w:rPr>
            </w:pPr>
            <w:r w:rsidRPr="00370259">
              <w:rPr>
                <w:rFonts w:cs="Calibri"/>
              </w:rPr>
              <w:t xml:space="preserve">Food selection should include meat/protein and other refrigerated foods. </w:t>
            </w:r>
          </w:p>
          <w:p w14:paraId="53BF7C12" w14:textId="77777777" w:rsidR="00DE4C71" w:rsidRPr="00370259" w:rsidRDefault="00D638A8" w:rsidP="00DE4C71">
            <w:pPr>
              <w:numPr>
                <w:ilvl w:val="0"/>
                <w:numId w:val="6"/>
              </w:numPr>
              <w:contextualSpacing/>
              <w:rPr>
                <w:rFonts w:cs="Calibri"/>
              </w:rPr>
            </w:pPr>
            <w:r w:rsidRPr="00370259">
              <w:rPr>
                <w:rFonts w:cs="Calibri"/>
              </w:rPr>
              <w:t xml:space="preserve">Food may be tailored to meet cultural preferences or specific medical needs. </w:t>
            </w:r>
          </w:p>
          <w:p w14:paraId="740790CF" w14:textId="77777777" w:rsidR="00DE4C71" w:rsidRPr="00370259" w:rsidRDefault="00D638A8" w:rsidP="00DE4C71">
            <w:pPr>
              <w:numPr>
                <w:ilvl w:val="0"/>
                <w:numId w:val="6"/>
              </w:numPr>
              <w:contextualSpacing/>
              <w:rPr>
                <w:rFonts w:cs="Calibri"/>
              </w:rPr>
            </w:pPr>
            <w:r w:rsidRPr="00370259">
              <w:rPr>
                <w:rFonts w:cs="Calibri"/>
              </w:rPr>
              <w:t xml:space="preserve">To receive this reimbursement rate, the healthy food box must constitute </w:t>
            </w:r>
            <w:proofErr w:type="gramStart"/>
            <w:r w:rsidRPr="00370259">
              <w:rPr>
                <w:rFonts w:cs="Calibri"/>
              </w:rPr>
              <w:t>sufficient</w:t>
            </w:r>
            <w:proofErr w:type="gramEnd"/>
            <w:r w:rsidRPr="00370259">
              <w:rPr>
                <w:rFonts w:cs="Calibri"/>
              </w:rPr>
              <w:t xml:space="preserve"> food for 3 meals and two snacks per day for one week (7 days).</w:t>
            </w:r>
          </w:p>
          <w:p w14:paraId="614B3FF8" w14:textId="0CB78323" w:rsidR="00DE4C71" w:rsidRPr="00370259" w:rsidRDefault="00D638A8" w:rsidP="00DE4C71">
            <w:pPr>
              <w:numPr>
                <w:ilvl w:val="0"/>
                <w:numId w:val="6"/>
              </w:numPr>
              <w:contextualSpacing/>
              <w:rPr>
                <w:rFonts w:cs="Calibri"/>
              </w:rPr>
            </w:pPr>
            <w:r w:rsidRPr="00370259">
              <w:rPr>
                <w:rFonts w:cs="Calibri"/>
              </w:rPr>
              <w:t xml:space="preserve">Support Service Vendors and nutrition assistance organizations may establish a proportional amount of food and reimbursement if it is more appropriate to deliver less than one week’s worth of food. For example, if an individual only has two days left in their </w:t>
            </w:r>
            <w:r w:rsidR="00B77C0B">
              <w:rPr>
                <w:rFonts w:cs="Calibri"/>
              </w:rPr>
              <w:t>isolation/quarantine</w:t>
            </w:r>
            <w:r w:rsidRPr="00370259">
              <w:rPr>
                <w:rFonts w:cs="Calibri"/>
              </w:rPr>
              <w:t xml:space="preserve"> period a food box may be delivered with two days’ worth of food at a proportionally lower rate.</w:t>
            </w:r>
          </w:p>
          <w:p w14:paraId="50744169" w14:textId="77777777" w:rsidR="00DE4C71" w:rsidRDefault="00D638A8" w:rsidP="00DE4C71">
            <w:pPr>
              <w:numPr>
                <w:ilvl w:val="0"/>
                <w:numId w:val="6"/>
              </w:numPr>
              <w:contextualSpacing/>
              <w:rPr>
                <w:rFonts w:cs="Calibri"/>
              </w:rPr>
            </w:pPr>
            <w:r w:rsidRPr="00370259">
              <w:rPr>
                <w:rFonts w:cs="Calibri"/>
              </w:rPr>
              <w:t xml:space="preserve">Individuals are eligible for up to 14 days’ worth of food boxes if they isolate or quarantine for up to 14 days. This may be delivered via 2 food boxes that each cover 7 days or a different combination of proportional food boxes and reimbursements. </w:t>
            </w:r>
          </w:p>
          <w:p w14:paraId="1EE20727" w14:textId="6D03840A" w:rsidR="00B77C0B" w:rsidRPr="00370259" w:rsidRDefault="00D638A8" w:rsidP="00DE4C71">
            <w:pPr>
              <w:numPr>
                <w:ilvl w:val="0"/>
                <w:numId w:val="6"/>
              </w:numPr>
              <w:contextualSpacing/>
              <w:rPr>
                <w:rFonts w:cs="Calibri"/>
              </w:rPr>
            </w:pPr>
            <w:r>
              <w:t>The reimbursement rate for a healthy food box is inclusive of all direct and indirect costs related to providing the service, including staff time and materials needed for preparing and delivering the service.</w:t>
            </w:r>
          </w:p>
        </w:tc>
        <w:tc>
          <w:tcPr>
            <w:tcW w:w="1072" w:type="pct"/>
          </w:tcPr>
          <w:p w14:paraId="603938E2" w14:textId="77777777" w:rsidR="00DE4C71" w:rsidRPr="00370259" w:rsidRDefault="00D638A8" w:rsidP="00165B7F">
            <w:pPr>
              <w:rPr>
                <w:rFonts w:cs="Calibri"/>
                <w:i/>
              </w:rPr>
            </w:pPr>
            <w:r w:rsidRPr="00370259">
              <w:rPr>
                <w:rFonts w:cs="Calibri"/>
              </w:rPr>
              <w:t>$90.04/food box</w:t>
            </w:r>
            <w:r w:rsidRPr="00370259">
              <w:rPr>
                <w:rFonts w:cs="Calibri"/>
              </w:rPr>
              <w:br/>
            </w:r>
            <w:r w:rsidRPr="00370259">
              <w:rPr>
                <w:rFonts w:cs="Calibri"/>
              </w:rPr>
              <w:br/>
            </w:r>
          </w:p>
        </w:tc>
      </w:tr>
      <w:tr w:rsidR="00DC3C3F" w14:paraId="36D05399" w14:textId="77777777" w:rsidTr="0025614C">
        <w:tc>
          <w:tcPr>
            <w:tcW w:w="816" w:type="pct"/>
          </w:tcPr>
          <w:p w14:paraId="022D2D76" w14:textId="77777777" w:rsidR="00DE4C71" w:rsidRPr="00370259" w:rsidRDefault="00D638A8" w:rsidP="00165B7F">
            <w:pPr>
              <w:rPr>
                <w:rFonts w:cs="Calibri"/>
              </w:rPr>
            </w:pPr>
            <w:r w:rsidRPr="00370259">
              <w:rPr>
                <w:rFonts w:cs="Calibri"/>
              </w:rPr>
              <w:t>Nutrition Assistance: Healthy Meal – Delivered</w:t>
            </w:r>
          </w:p>
        </w:tc>
        <w:tc>
          <w:tcPr>
            <w:tcW w:w="3112" w:type="pct"/>
          </w:tcPr>
          <w:p w14:paraId="1A35C17D" w14:textId="77777777" w:rsidR="00DE4C71" w:rsidRPr="00370259" w:rsidRDefault="00D638A8" w:rsidP="00DE4C71">
            <w:pPr>
              <w:numPr>
                <w:ilvl w:val="0"/>
                <w:numId w:val="7"/>
              </w:numPr>
              <w:contextualSpacing/>
              <w:rPr>
                <w:rFonts w:cs="Calibri"/>
              </w:rPr>
            </w:pPr>
            <w:r w:rsidRPr="00370259">
              <w:rPr>
                <w:rFonts w:cs="Calibri"/>
              </w:rPr>
              <w:t xml:space="preserve">A healthy, home-delivered meal consists of a hot, cold, or frozen meal that is delivered to an isolating/quarantining individual’s place of shelter. </w:t>
            </w:r>
          </w:p>
          <w:p w14:paraId="1B4CA60A" w14:textId="77777777" w:rsidR="00DE4C71" w:rsidRPr="00370259" w:rsidRDefault="00D638A8" w:rsidP="00DE4C71">
            <w:pPr>
              <w:numPr>
                <w:ilvl w:val="0"/>
                <w:numId w:val="7"/>
              </w:numPr>
              <w:contextualSpacing/>
              <w:rPr>
                <w:rFonts w:cs="Calibri"/>
              </w:rPr>
            </w:pPr>
            <w:r w:rsidRPr="00370259">
              <w:rPr>
                <w:rFonts w:cs="Calibri"/>
              </w:rPr>
              <w:lastRenderedPageBreak/>
              <w:t xml:space="preserve">Meals should generally adhere to Dietary Guidelines for </w:t>
            </w:r>
            <w:proofErr w:type="gramStart"/>
            <w:r w:rsidRPr="00370259">
              <w:rPr>
                <w:rFonts w:cs="Calibri"/>
              </w:rPr>
              <w:t>Americans, but</w:t>
            </w:r>
            <w:proofErr w:type="gramEnd"/>
            <w:r w:rsidRPr="00370259">
              <w:rPr>
                <w:rFonts w:cs="Calibri"/>
              </w:rPr>
              <w:t xml:space="preserve"> is not required to.</w:t>
            </w:r>
            <w:r>
              <w:rPr>
                <w:rFonts w:cs="Calibri"/>
                <w:vertAlign w:val="superscript"/>
              </w:rPr>
              <w:footnoteReference w:id="2"/>
            </w:r>
          </w:p>
          <w:p w14:paraId="668A9F01" w14:textId="77777777" w:rsidR="00DE4C71" w:rsidRPr="00370259" w:rsidRDefault="00D638A8" w:rsidP="00DE4C71">
            <w:pPr>
              <w:numPr>
                <w:ilvl w:val="0"/>
                <w:numId w:val="7"/>
              </w:numPr>
              <w:contextualSpacing/>
              <w:rPr>
                <w:rFonts w:cs="Calibri"/>
              </w:rPr>
            </w:pPr>
            <w:r w:rsidRPr="00370259">
              <w:rPr>
                <w:rFonts w:cs="Calibri"/>
              </w:rPr>
              <w:t xml:space="preserve">Meals may be tailored to meet cultural preferences or specific medical needs. </w:t>
            </w:r>
          </w:p>
          <w:p w14:paraId="02E8C7D6" w14:textId="77777777" w:rsidR="00DE4C71" w:rsidRDefault="00D638A8" w:rsidP="00DE4C71">
            <w:pPr>
              <w:numPr>
                <w:ilvl w:val="0"/>
                <w:numId w:val="7"/>
              </w:numPr>
              <w:contextualSpacing/>
              <w:rPr>
                <w:rFonts w:cs="Calibri"/>
              </w:rPr>
            </w:pPr>
            <w:r w:rsidRPr="00370259">
              <w:rPr>
                <w:rFonts w:cs="Calibri"/>
              </w:rPr>
              <w:t xml:space="preserve">This reimbursement rate is for one meal. Individuals are eligible for up to 3 meals per day. </w:t>
            </w:r>
          </w:p>
          <w:p w14:paraId="6F02CD3D" w14:textId="26400B76" w:rsidR="00B77C0B" w:rsidRPr="00370259" w:rsidRDefault="00D638A8" w:rsidP="00DE4C71">
            <w:pPr>
              <w:numPr>
                <w:ilvl w:val="0"/>
                <w:numId w:val="7"/>
              </w:numPr>
              <w:contextualSpacing/>
              <w:rPr>
                <w:rFonts w:cs="Calibri"/>
              </w:rPr>
            </w:pPr>
            <w:r>
              <w:t>The reimbursement rate for a healthy meal is inclusive of all direct and indirect costs related to providing the service, including staff time and materials needed for preparing and delivering the service.</w:t>
            </w:r>
          </w:p>
        </w:tc>
        <w:tc>
          <w:tcPr>
            <w:tcW w:w="1072" w:type="pct"/>
          </w:tcPr>
          <w:p w14:paraId="5988A23B" w14:textId="77777777" w:rsidR="00DE4C71" w:rsidRPr="00370259" w:rsidRDefault="00D638A8" w:rsidP="00165B7F">
            <w:pPr>
              <w:rPr>
                <w:rFonts w:cs="Calibri"/>
              </w:rPr>
            </w:pPr>
            <w:r w:rsidRPr="00370259">
              <w:rPr>
                <w:rFonts w:cs="Calibri"/>
              </w:rPr>
              <w:lastRenderedPageBreak/>
              <w:t>$4.87/meal</w:t>
            </w:r>
          </w:p>
          <w:p w14:paraId="69C4A20C" w14:textId="77777777" w:rsidR="00DE4C71" w:rsidRPr="00370259" w:rsidRDefault="00DE4C71" w:rsidP="00165B7F">
            <w:pPr>
              <w:rPr>
                <w:rFonts w:cs="Calibri"/>
              </w:rPr>
            </w:pPr>
          </w:p>
          <w:p w14:paraId="3789A6CA" w14:textId="77777777" w:rsidR="00DE4C71" w:rsidRPr="00370259" w:rsidRDefault="00DE4C71" w:rsidP="00165B7F">
            <w:pPr>
              <w:rPr>
                <w:rFonts w:cs="Calibri"/>
              </w:rPr>
            </w:pPr>
          </w:p>
        </w:tc>
      </w:tr>
      <w:tr w:rsidR="00DC3C3F" w14:paraId="27F06D9F" w14:textId="77777777" w:rsidTr="0025614C">
        <w:tc>
          <w:tcPr>
            <w:tcW w:w="816" w:type="pct"/>
          </w:tcPr>
          <w:p w14:paraId="7123E19B" w14:textId="77777777" w:rsidR="00DE4C71" w:rsidRPr="00370259" w:rsidRDefault="00D638A8" w:rsidP="00165B7F">
            <w:pPr>
              <w:rPr>
                <w:rFonts w:cs="Calibri"/>
              </w:rPr>
            </w:pPr>
            <w:r w:rsidRPr="00370259">
              <w:rPr>
                <w:rFonts w:cs="Calibri"/>
              </w:rPr>
              <w:t xml:space="preserve">Nutrition Assistance: </w:t>
            </w:r>
            <w:proofErr w:type="gramStart"/>
            <w:r w:rsidRPr="00370259">
              <w:rPr>
                <w:rFonts w:cs="Calibri"/>
              </w:rPr>
              <w:t>Medically-Tailored</w:t>
            </w:r>
            <w:proofErr w:type="gramEnd"/>
            <w:r w:rsidRPr="00370259">
              <w:rPr>
                <w:rFonts w:cs="Calibri"/>
              </w:rPr>
              <w:t>, Delivered Meal</w:t>
            </w:r>
          </w:p>
        </w:tc>
        <w:tc>
          <w:tcPr>
            <w:tcW w:w="3112" w:type="pct"/>
          </w:tcPr>
          <w:p w14:paraId="0892ED06" w14:textId="77777777" w:rsidR="00DE4C71" w:rsidRPr="00370259" w:rsidRDefault="00D638A8" w:rsidP="00DE4C71">
            <w:pPr>
              <w:numPr>
                <w:ilvl w:val="0"/>
                <w:numId w:val="7"/>
              </w:numPr>
              <w:contextualSpacing/>
              <w:rPr>
                <w:rFonts w:cs="Calibri"/>
              </w:rPr>
            </w:pPr>
            <w:r w:rsidRPr="00370259">
              <w:rPr>
                <w:rFonts w:cs="Calibri"/>
              </w:rPr>
              <w:t xml:space="preserve">A </w:t>
            </w:r>
            <w:proofErr w:type="gramStart"/>
            <w:r w:rsidRPr="00370259">
              <w:rPr>
                <w:rFonts w:cs="Calibri"/>
              </w:rPr>
              <w:t>medically-tailored</w:t>
            </w:r>
            <w:proofErr w:type="gramEnd"/>
            <w:r w:rsidRPr="00370259">
              <w:rPr>
                <w:rFonts w:cs="Calibri"/>
              </w:rPr>
              <w:t>, delivered meal must be targeted to a specific disease or condition and developed in accordance with nutritional guidelines established by the National Food is Medicine Coalition</w:t>
            </w:r>
            <w:r>
              <w:rPr>
                <w:rFonts w:cs="Calibri"/>
                <w:vertAlign w:val="superscript"/>
              </w:rPr>
              <w:footnoteReference w:id="3"/>
            </w:r>
            <w:r w:rsidRPr="00370259">
              <w:rPr>
                <w:rFonts w:cs="Calibri"/>
              </w:rPr>
              <w:t xml:space="preserve"> or other appropriate guidelines.</w:t>
            </w:r>
          </w:p>
          <w:p w14:paraId="079BC072" w14:textId="77777777" w:rsidR="00DE4C71" w:rsidRPr="00370259" w:rsidRDefault="00D638A8" w:rsidP="00DE4C71">
            <w:pPr>
              <w:numPr>
                <w:ilvl w:val="0"/>
                <w:numId w:val="7"/>
              </w:numPr>
              <w:contextualSpacing/>
              <w:rPr>
                <w:rFonts w:cs="Calibri"/>
              </w:rPr>
            </w:pPr>
            <w:proofErr w:type="gramStart"/>
            <w:r w:rsidRPr="00370259">
              <w:rPr>
                <w:rFonts w:cs="Calibri"/>
              </w:rPr>
              <w:t>Medically-tailored</w:t>
            </w:r>
            <w:proofErr w:type="gramEnd"/>
            <w:r w:rsidRPr="00370259">
              <w:rPr>
                <w:rFonts w:cs="Calibri"/>
              </w:rPr>
              <w:t xml:space="preserve"> meals generally include an evaluation with a Registered Dietitian Nutritionist or Licensed Dietitian Nutritionist to assess and develop a medically-appropriate nutrition care plan and the preparation and delivery of the prescribed nutrition care regimen. </w:t>
            </w:r>
          </w:p>
          <w:p w14:paraId="7D3290E7" w14:textId="77777777" w:rsidR="00DE4C71" w:rsidRPr="00370259" w:rsidRDefault="00D638A8" w:rsidP="00DE4C71">
            <w:pPr>
              <w:numPr>
                <w:ilvl w:val="0"/>
                <w:numId w:val="7"/>
              </w:numPr>
              <w:contextualSpacing/>
              <w:rPr>
                <w:rFonts w:cs="Calibri"/>
              </w:rPr>
            </w:pPr>
            <w:r w:rsidRPr="00370259">
              <w:rPr>
                <w:rFonts w:cs="Calibri"/>
              </w:rPr>
              <w:t xml:space="preserve">Food may be tailored to meet cultural preferences. </w:t>
            </w:r>
          </w:p>
          <w:p w14:paraId="7F0B6822" w14:textId="77777777" w:rsidR="00DE4C71" w:rsidRDefault="00D638A8" w:rsidP="00DE4C71">
            <w:pPr>
              <w:numPr>
                <w:ilvl w:val="0"/>
                <w:numId w:val="7"/>
              </w:numPr>
              <w:contextualSpacing/>
              <w:rPr>
                <w:rFonts w:cs="Calibri"/>
              </w:rPr>
            </w:pPr>
            <w:r w:rsidRPr="00370259">
              <w:rPr>
                <w:rFonts w:cs="Calibri"/>
              </w:rPr>
              <w:t xml:space="preserve">This reimbursement rate is for one meal. Individuals are eligible for up to 3 meals per day.  </w:t>
            </w:r>
          </w:p>
          <w:p w14:paraId="17EDF6AA" w14:textId="656269B2" w:rsidR="00B77C0B" w:rsidRPr="00370259" w:rsidRDefault="00D638A8" w:rsidP="00DE4C71">
            <w:pPr>
              <w:numPr>
                <w:ilvl w:val="0"/>
                <w:numId w:val="7"/>
              </w:numPr>
              <w:contextualSpacing/>
              <w:rPr>
                <w:rFonts w:cs="Calibri"/>
              </w:rPr>
            </w:pPr>
            <w:r>
              <w:t xml:space="preserve">The reimbursement rate for a </w:t>
            </w:r>
            <w:proofErr w:type="gramStart"/>
            <w:r>
              <w:t>medically-tailored</w:t>
            </w:r>
            <w:proofErr w:type="gramEnd"/>
            <w:r>
              <w:t xml:space="preserve"> meal is inclusive of all direct and indirect costs related to providing the service, including staff time and materials needed for preparing and delivering the service.</w:t>
            </w:r>
          </w:p>
        </w:tc>
        <w:tc>
          <w:tcPr>
            <w:tcW w:w="1072" w:type="pct"/>
          </w:tcPr>
          <w:p w14:paraId="1F1C9E45" w14:textId="77777777" w:rsidR="00DE4C71" w:rsidRPr="00370259" w:rsidRDefault="00D638A8" w:rsidP="00165B7F">
            <w:pPr>
              <w:rPr>
                <w:rFonts w:cs="Calibri"/>
                <w:i/>
              </w:rPr>
            </w:pPr>
            <w:r w:rsidRPr="00370259">
              <w:rPr>
                <w:rFonts w:cs="Calibri"/>
              </w:rPr>
              <w:t>$5.05/meal</w:t>
            </w:r>
            <w:r w:rsidRPr="00370259">
              <w:rPr>
                <w:rFonts w:cs="Calibri"/>
              </w:rPr>
              <w:br/>
            </w:r>
            <w:r w:rsidRPr="00370259">
              <w:rPr>
                <w:rFonts w:cs="Calibri"/>
              </w:rPr>
              <w:br/>
            </w:r>
          </w:p>
        </w:tc>
      </w:tr>
      <w:tr w:rsidR="00DC3C3F" w14:paraId="2A62D1BB" w14:textId="77777777" w:rsidTr="0025614C">
        <w:tc>
          <w:tcPr>
            <w:tcW w:w="816" w:type="pct"/>
          </w:tcPr>
          <w:p w14:paraId="4DAA3B36" w14:textId="77777777" w:rsidR="00DE4C71" w:rsidRPr="00370259" w:rsidRDefault="00D638A8" w:rsidP="00165B7F">
            <w:pPr>
              <w:rPr>
                <w:rFonts w:cs="Calibri"/>
              </w:rPr>
            </w:pPr>
            <w:r w:rsidRPr="00370259">
              <w:rPr>
                <w:rFonts w:cs="Calibri"/>
              </w:rPr>
              <w:t>COVID Relief Payment</w:t>
            </w:r>
          </w:p>
        </w:tc>
        <w:tc>
          <w:tcPr>
            <w:tcW w:w="3112" w:type="pct"/>
          </w:tcPr>
          <w:p w14:paraId="16AE6747" w14:textId="77777777" w:rsidR="00DE4C71" w:rsidRPr="00370259" w:rsidRDefault="00D638A8" w:rsidP="00165B7F">
            <w:pPr>
              <w:rPr>
                <w:rFonts w:cs="Calibri"/>
              </w:rPr>
            </w:pPr>
            <w:bookmarkStart w:id="7" w:name="_Hlk46866517"/>
            <w:r w:rsidRPr="00370259">
              <w:rPr>
                <w:rFonts w:cs="Calibri"/>
              </w:rPr>
              <w:t>This service is a one-time disaster relief payment provided to the isolating/quarantining individual in response to the federally-declared COVID-19 public health emergency.</w:t>
            </w:r>
            <w:r>
              <w:rPr>
                <w:rFonts w:cs="Calibri"/>
                <w:vertAlign w:val="superscript"/>
              </w:rPr>
              <w:footnoteReference w:id="4"/>
            </w:r>
            <w:r w:rsidRPr="00370259">
              <w:rPr>
                <w:rFonts w:cs="Calibri"/>
              </w:rPr>
              <w:t xml:space="preserve"> The intent of the payment is to assist the individual in meeting their basic living expenses such as housing, food, utilities, medical costs, child care costs, and household bills.</w:t>
            </w:r>
          </w:p>
          <w:bookmarkEnd w:id="7"/>
          <w:p w14:paraId="3BBCCE68" w14:textId="77777777" w:rsidR="00DE4C71" w:rsidRPr="00B77C0B" w:rsidRDefault="00DE4C71" w:rsidP="00165B7F">
            <w:pPr>
              <w:rPr>
                <w:rFonts w:cstheme="minorHAnsi"/>
              </w:rPr>
            </w:pPr>
          </w:p>
          <w:p w14:paraId="55474DC9" w14:textId="6C34D702" w:rsidR="00DE4C71" w:rsidRPr="00370259" w:rsidRDefault="00D638A8" w:rsidP="00165B7F">
            <w:pPr>
              <w:rPr>
                <w:rFonts w:cs="Calibri"/>
              </w:rPr>
            </w:pPr>
            <w:r w:rsidRPr="00B77C0B">
              <w:rPr>
                <w:rFonts w:cstheme="minorHAnsi"/>
              </w:rPr>
              <w:t>The Support Service Vendor is responsible for managing this service</w:t>
            </w:r>
            <w:r w:rsidR="00B77C0B" w:rsidRPr="00B77C0B">
              <w:rPr>
                <w:rFonts w:cstheme="minorHAnsi"/>
              </w:rPr>
              <w:t xml:space="preserve"> and should bill </w:t>
            </w:r>
            <w:r w:rsidR="00B77C0B">
              <w:rPr>
                <w:rFonts w:cstheme="minorHAnsi"/>
              </w:rPr>
              <w:t xml:space="preserve">administrative </w:t>
            </w:r>
            <w:r w:rsidR="00B77C0B" w:rsidRPr="00B77C0B">
              <w:rPr>
                <w:rFonts w:cstheme="minorHAnsi"/>
              </w:rPr>
              <w:t>exp</w:t>
            </w:r>
            <w:r w:rsidR="00B77C0B" w:rsidRPr="00B77C0B">
              <w:rPr>
                <w:rFonts w:eastAsia="Times New Roman" w:cstheme="minorHAnsi"/>
              </w:rPr>
              <w:t xml:space="preserve">enditures such as </w:t>
            </w:r>
            <w:r w:rsidR="00B77C0B" w:rsidRPr="00B77C0B">
              <w:rPr>
                <w:rFonts w:cstheme="minorHAnsi"/>
                <w:bCs/>
              </w:rPr>
              <w:t xml:space="preserve">staff </w:t>
            </w:r>
            <w:r w:rsidR="00B77C0B" w:rsidRPr="00B77C0B">
              <w:rPr>
                <w:rFonts w:cstheme="minorHAnsi"/>
                <w:bCs/>
              </w:rPr>
              <w:lastRenderedPageBreak/>
              <w:t xml:space="preserve">time to execute the </w:t>
            </w:r>
            <w:r w:rsidR="00B77C0B">
              <w:rPr>
                <w:rFonts w:cstheme="minorHAnsi"/>
                <w:bCs/>
              </w:rPr>
              <w:t>COVID Relief P</w:t>
            </w:r>
            <w:r w:rsidR="00B77C0B" w:rsidRPr="00B77C0B">
              <w:rPr>
                <w:rFonts w:cstheme="minorHAnsi"/>
                <w:bCs/>
              </w:rPr>
              <w:t>ayments and mailing costs as operational expenses.</w:t>
            </w:r>
          </w:p>
        </w:tc>
        <w:tc>
          <w:tcPr>
            <w:tcW w:w="1072" w:type="pct"/>
          </w:tcPr>
          <w:p w14:paraId="2B800857" w14:textId="77777777" w:rsidR="00DE4C71" w:rsidRPr="00370259" w:rsidRDefault="00D638A8" w:rsidP="00165B7F">
            <w:pPr>
              <w:rPr>
                <w:rFonts w:cs="Calibri"/>
              </w:rPr>
            </w:pPr>
            <w:r w:rsidRPr="00370259">
              <w:rPr>
                <w:rFonts w:cs="Calibri"/>
              </w:rPr>
              <w:lastRenderedPageBreak/>
              <w:t xml:space="preserve">$400/individual </w:t>
            </w:r>
          </w:p>
          <w:p w14:paraId="69CCAFCB" w14:textId="77777777" w:rsidR="00DE4C71" w:rsidRPr="00370259" w:rsidRDefault="00DE4C71" w:rsidP="00165B7F">
            <w:pPr>
              <w:rPr>
                <w:rFonts w:cs="Calibri"/>
              </w:rPr>
            </w:pPr>
          </w:p>
          <w:p w14:paraId="6C80F5CE" w14:textId="77777777" w:rsidR="00DE4C71" w:rsidRPr="00370259" w:rsidRDefault="00DE4C71" w:rsidP="00165B7F">
            <w:pPr>
              <w:rPr>
                <w:rFonts w:cs="Calibri"/>
                <w:i/>
              </w:rPr>
            </w:pPr>
          </w:p>
        </w:tc>
      </w:tr>
      <w:tr w:rsidR="00DC3C3F" w14:paraId="1F09B983" w14:textId="77777777" w:rsidTr="0025614C">
        <w:tc>
          <w:tcPr>
            <w:tcW w:w="816" w:type="pct"/>
          </w:tcPr>
          <w:p w14:paraId="2C14AA02" w14:textId="0E4C0592" w:rsidR="0025614C" w:rsidRPr="00370259" w:rsidRDefault="00D638A8" w:rsidP="0025614C">
            <w:pPr>
              <w:rPr>
                <w:rFonts w:cs="Calibri"/>
              </w:rPr>
            </w:pPr>
            <w:r w:rsidRPr="00370259">
              <w:rPr>
                <w:rFonts w:cs="Calibri"/>
              </w:rPr>
              <w:t>Private Transportation</w:t>
            </w:r>
          </w:p>
        </w:tc>
        <w:tc>
          <w:tcPr>
            <w:tcW w:w="3112" w:type="pct"/>
          </w:tcPr>
          <w:p w14:paraId="308D0226" w14:textId="3E040BC5" w:rsidR="0025614C" w:rsidRPr="00370259" w:rsidRDefault="00D638A8" w:rsidP="0025614C">
            <w:pPr>
              <w:rPr>
                <w:rFonts w:cs="Calibri"/>
              </w:rPr>
            </w:pPr>
            <w:r w:rsidRPr="00370259">
              <w:rPr>
                <w:rFonts w:cs="Calibri"/>
              </w:rPr>
              <w:t xml:space="preserve">Provision of private transportation </w:t>
            </w:r>
            <w:r>
              <w:rPr>
                <w:rFonts w:cs="Calibri"/>
              </w:rPr>
              <w:t xml:space="preserve">for the individual isolating/quarantining </w:t>
            </w:r>
            <w:r w:rsidRPr="00370259">
              <w:rPr>
                <w:rFonts w:cs="Calibri"/>
              </w:rPr>
              <w:t xml:space="preserve">through one or more of the following services: (a) community transportation options (e.g., locally organized), (b) direct transportation by professional, private or semi-private vendor, or (c) account credits for </w:t>
            </w:r>
            <w:r w:rsidRPr="00FC6D64">
              <w:rPr>
                <w:rFonts w:cs="Calibri"/>
              </w:rPr>
              <w:t xml:space="preserve">taxis/ridesharing apps. </w:t>
            </w:r>
          </w:p>
          <w:p w14:paraId="2C982D4B" w14:textId="77777777" w:rsidR="0025614C" w:rsidRDefault="0025614C" w:rsidP="0025614C">
            <w:pPr>
              <w:rPr>
                <w:rFonts w:cs="Calibri"/>
              </w:rPr>
            </w:pPr>
          </w:p>
          <w:p w14:paraId="650E66A4" w14:textId="6D5B0D06" w:rsidR="0025614C" w:rsidRDefault="00D638A8" w:rsidP="0025614C">
            <w:pPr>
              <w:rPr>
                <w:rFonts w:cs="Calibri"/>
              </w:rPr>
            </w:pPr>
            <w:r>
              <w:rPr>
                <w:rFonts w:eastAsia="Times New Roman"/>
              </w:rPr>
              <w:t>Transportation services are only permissible to directly support the ability to isolate or quarantine</w:t>
            </w:r>
            <w:r w:rsidR="008526A6">
              <w:rPr>
                <w:rFonts w:eastAsia="Times New Roman"/>
              </w:rPr>
              <w:t xml:space="preserve"> and</w:t>
            </w:r>
            <w:r>
              <w:rPr>
                <w:rFonts w:eastAsia="Times New Roman"/>
              </w:rPr>
              <w:t xml:space="preserve"> are subject to CHW approval. Examples of permissible transportation include, but are not limited to, t</w:t>
            </w:r>
            <w:r w:rsidRPr="00370259">
              <w:rPr>
                <w:rFonts w:cs="Calibri"/>
              </w:rPr>
              <w:t>ransportation</w:t>
            </w:r>
            <w:r>
              <w:rPr>
                <w:rFonts w:cs="Calibri"/>
              </w:rPr>
              <w:t xml:space="preserve"> </w:t>
            </w:r>
            <w:r w:rsidRPr="00370259">
              <w:rPr>
                <w:rFonts w:cs="Calibri"/>
              </w:rPr>
              <w:t xml:space="preserve">to/from: (a) non-congregate shelter, (b) medical visits, </w:t>
            </w:r>
            <w:r>
              <w:rPr>
                <w:rFonts w:cs="Calibri"/>
              </w:rPr>
              <w:t xml:space="preserve">and </w:t>
            </w:r>
            <w:r w:rsidRPr="00370259">
              <w:rPr>
                <w:rFonts w:cs="Calibri"/>
              </w:rPr>
              <w:t>(c) testing sites.</w:t>
            </w:r>
          </w:p>
          <w:p w14:paraId="74849DF5" w14:textId="77777777" w:rsidR="0025614C" w:rsidRDefault="0025614C" w:rsidP="0025614C">
            <w:pPr>
              <w:rPr>
                <w:rFonts w:cs="Calibri"/>
              </w:rPr>
            </w:pPr>
          </w:p>
          <w:p w14:paraId="1EACADED" w14:textId="3C62E1A5" w:rsidR="0025614C" w:rsidRDefault="00D638A8" w:rsidP="0025614C">
            <w:pPr>
              <w:rPr>
                <w:rFonts w:cs="Calibri"/>
              </w:rPr>
            </w:pPr>
            <w:r w:rsidRPr="00370259">
              <w:rPr>
                <w:rFonts w:cs="Calibri"/>
              </w:rPr>
              <w:t xml:space="preserve">Rides must be provided in a safe manner, with both the driver and passenger wearing </w:t>
            </w:r>
            <w:r>
              <w:rPr>
                <w:rFonts w:cs="Calibri"/>
              </w:rPr>
              <w:t xml:space="preserve">face </w:t>
            </w:r>
            <w:r w:rsidRPr="00370259">
              <w:rPr>
                <w:rFonts w:cs="Calibri"/>
              </w:rPr>
              <w:t xml:space="preserve">masks, cleaning employed between each rider, and, when applicable, with a service provider that has explicitly agreed to </w:t>
            </w:r>
            <w:r w:rsidRPr="000A3EC9">
              <w:rPr>
                <w:rFonts w:cs="Calibri"/>
              </w:rPr>
              <w:t xml:space="preserve">provide rides to a potentially or confirmed COVID-19 positive individual. </w:t>
            </w:r>
            <w:r>
              <w:rPr>
                <w:rFonts w:cs="Calibri"/>
              </w:rPr>
              <w:t>Sub-contractors that provide transportation services are strongly encouraged to use large vehicles, such as van</w:t>
            </w:r>
            <w:r w:rsidR="00B61D3F">
              <w:rPr>
                <w:rFonts w:cs="Calibri"/>
              </w:rPr>
              <w:t>s</w:t>
            </w:r>
            <w:r>
              <w:rPr>
                <w:rFonts w:cs="Calibri"/>
              </w:rPr>
              <w:t xml:space="preserve">, that allow six feet of distance between the driver and passenger. </w:t>
            </w:r>
          </w:p>
          <w:p w14:paraId="6199228E" w14:textId="77777777" w:rsidR="0025614C" w:rsidRPr="000A3EC9" w:rsidRDefault="0025614C" w:rsidP="0025614C">
            <w:pPr>
              <w:rPr>
                <w:rFonts w:cs="Calibri"/>
              </w:rPr>
            </w:pPr>
          </w:p>
          <w:p w14:paraId="11449F21" w14:textId="647AE632" w:rsidR="00B61D3F" w:rsidRDefault="00D638A8" w:rsidP="0025614C">
            <w:pPr>
              <w:rPr>
                <w:rFonts w:eastAsia="Times New Roman"/>
              </w:rPr>
            </w:pPr>
            <w:r>
              <w:rPr>
                <w:rFonts w:eastAsia="Times New Roman"/>
              </w:rPr>
              <w:t xml:space="preserve">Sub-contractors providing </w:t>
            </w:r>
            <w:r>
              <w:rPr>
                <w:rFonts w:eastAsia="Times New Roman"/>
              </w:rPr>
              <w:t>t</w:t>
            </w:r>
            <w:r w:rsidRPr="000A3EC9">
              <w:rPr>
                <w:rFonts w:eastAsia="Times New Roman"/>
              </w:rPr>
              <w:t xml:space="preserve">ransportation </w:t>
            </w:r>
            <w:r>
              <w:rPr>
                <w:rFonts w:eastAsia="Times New Roman"/>
              </w:rPr>
              <w:t xml:space="preserve">services may </w:t>
            </w:r>
            <w:r w:rsidRPr="000A3EC9">
              <w:rPr>
                <w:rFonts w:eastAsia="Times New Roman"/>
              </w:rPr>
              <w:t>charge their standard meter rate</w:t>
            </w:r>
            <w:r>
              <w:rPr>
                <w:rFonts w:eastAsia="Times New Roman"/>
              </w:rPr>
              <w:t xml:space="preserve">, </w:t>
            </w:r>
            <w:r w:rsidR="009853D8">
              <w:rPr>
                <w:rFonts w:eastAsia="Times New Roman"/>
              </w:rPr>
              <w:t>plus an additional</w:t>
            </w:r>
            <w:r>
              <w:rPr>
                <w:rFonts w:eastAsia="Times New Roman"/>
              </w:rPr>
              <w:t xml:space="preserve"> 20% of the total ride fare to account f</w:t>
            </w:r>
            <w:r w:rsidRPr="000A3EC9">
              <w:rPr>
                <w:rFonts w:eastAsia="Times New Roman"/>
              </w:rPr>
              <w:t xml:space="preserve">or added costs related to </w:t>
            </w:r>
            <w:r>
              <w:rPr>
                <w:rFonts w:eastAsia="Times New Roman"/>
              </w:rPr>
              <w:t xml:space="preserve">taking appropriate </w:t>
            </w:r>
            <w:r w:rsidRPr="000A3EC9">
              <w:rPr>
                <w:rFonts w:eastAsia="Times New Roman"/>
              </w:rPr>
              <w:t>COVID</w:t>
            </w:r>
            <w:r>
              <w:rPr>
                <w:rFonts w:eastAsia="Times New Roman"/>
              </w:rPr>
              <w:t xml:space="preserve">-19 </w:t>
            </w:r>
            <w:r w:rsidRPr="000A3EC9">
              <w:rPr>
                <w:rFonts w:eastAsia="Times New Roman"/>
              </w:rPr>
              <w:t>precautions</w:t>
            </w:r>
            <w:r>
              <w:rPr>
                <w:rFonts w:eastAsia="Times New Roman"/>
              </w:rPr>
              <w:t xml:space="preserve"> and </w:t>
            </w:r>
            <w:r w:rsidRPr="000A3EC9">
              <w:rPr>
                <w:rFonts w:eastAsia="Times New Roman"/>
              </w:rPr>
              <w:t>cleaning</w:t>
            </w:r>
            <w:r>
              <w:rPr>
                <w:rFonts w:eastAsia="Times New Roman"/>
              </w:rPr>
              <w:t xml:space="preserve"> the vehicle </w:t>
            </w:r>
            <w:r>
              <w:rPr>
                <w:rFonts w:eastAsia="Times New Roman"/>
              </w:rPr>
              <w:t xml:space="preserve">between riders. </w:t>
            </w:r>
          </w:p>
          <w:p w14:paraId="6A1B19F3" w14:textId="77777777" w:rsidR="00B61D3F" w:rsidRDefault="00B61D3F" w:rsidP="0025614C">
            <w:pPr>
              <w:rPr>
                <w:rFonts w:eastAsia="Times New Roman"/>
              </w:rPr>
            </w:pPr>
          </w:p>
          <w:p w14:paraId="7F3DC4A4" w14:textId="45CFD674" w:rsidR="00B61D3F" w:rsidRPr="008526A6" w:rsidRDefault="008526A6" w:rsidP="0025614C">
            <w:r>
              <w:t xml:space="preserve">The Support Services Vendor </w:t>
            </w:r>
            <w:r>
              <w:t>is</w:t>
            </w:r>
            <w:r>
              <w:t xml:space="preserve"> responsible for communicating </w:t>
            </w:r>
            <w:r>
              <w:t xml:space="preserve">with CHWs to </w:t>
            </w:r>
            <w:r>
              <w:t>coordinat</w:t>
            </w:r>
            <w:r>
              <w:t xml:space="preserve">e transportation services and </w:t>
            </w:r>
            <w:r>
              <w:t>monitor caps.</w:t>
            </w:r>
          </w:p>
        </w:tc>
        <w:tc>
          <w:tcPr>
            <w:tcW w:w="1072" w:type="pct"/>
          </w:tcPr>
          <w:p w14:paraId="16EF5D0E" w14:textId="57AD0C70" w:rsidR="0025614C" w:rsidRPr="00370259" w:rsidRDefault="00D638A8" w:rsidP="0025614C">
            <w:pPr>
              <w:rPr>
                <w:rFonts w:cs="Calibri"/>
              </w:rPr>
            </w:pPr>
            <w:r w:rsidRPr="00370259">
              <w:rPr>
                <w:rFonts w:cs="Calibri"/>
              </w:rPr>
              <w:t xml:space="preserve">$50 cap per ride, </w:t>
            </w:r>
            <w:r>
              <w:rPr>
                <w:rFonts w:cs="Calibri"/>
              </w:rPr>
              <w:t>6 one-way ride cap per individual</w:t>
            </w:r>
          </w:p>
          <w:p w14:paraId="77D19722" w14:textId="77777777" w:rsidR="0025614C" w:rsidRPr="00370259" w:rsidRDefault="0025614C" w:rsidP="0025614C">
            <w:pPr>
              <w:rPr>
                <w:rFonts w:cs="Calibri"/>
              </w:rPr>
            </w:pPr>
          </w:p>
          <w:p w14:paraId="7B12E5E0" w14:textId="77777777" w:rsidR="0025614C" w:rsidRPr="00370259" w:rsidRDefault="0025614C" w:rsidP="0025614C">
            <w:pPr>
              <w:rPr>
                <w:rFonts w:cs="Calibri"/>
                <w:i/>
              </w:rPr>
            </w:pPr>
          </w:p>
        </w:tc>
      </w:tr>
      <w:tr w:rsidR="00DC3C3F" w14:paraId="7B2930CA" w14:textId="77777777" w:rsidTr="0025614C">
        <w:tc>
          <w:tcPr>
            <w:tcW w:w="816" w:type="pct"/>
          </w:tcPr>
          <w:p w14:paraId="531EA93C" w14:textId="77777777" w:rsidR="00DE4C71" w:rsidRPr="00370259" w:rsidRDefault="00D638A8" w:rsidP="00165B7F">
            <w:pPr>
              <w:rPr>
                <w:rFonts w:cs="Calibri"/>
              </w:rPr>
            </w:pPr>
            <w:bookmarkStart w:id="8" w:name="_Hlk46241393"/>
            <w:r w:rsidRPr="00370259">
              <w:rPr>
                <w:rFonts w:cs="Calibri"/>
              </w:rPr>
              <w:t>Medication Delivery</w:t>
            </w:r>
          </w:p>
        </w:tc>
        <w:tc>
          <w:tcPr>
            <w:tcW w:w="3112" w:type="pct"/>
          </w:tcPr>
          <w:p w14:paraId="5A4F4A0C" w14:textId="77777777" w:rsidR="00DE4C71" w:rsidRPr="00370259" w:rsidRDefault="00D638A8" w:rsidP="00165B7F">
            <w:pPr>
              <w:rPr>
                <w:rFonts w:cs="Calibri"/>
              </w:rPr>
            </w:pPr>
            <w:r w:rsidRPr="00370259">
              <w:rPr>
                <w:rFonts w:cs="Calibri"/>
              </w:rPr>
              <w:t xml:space="preserve">Delivery of prescription medication(s) to isolating/quarantining individual at their place of shelter. </w:t>
            </w:r>
          </w:p>
          <w:p w14:paraId="2ED893BD" w14:textId="77777777" w:rsidR="00DE4C71" w:rsidRPr="00370259" w:rsidRDefault="00DE4C71" w:rsidP="00165B7F">
            <w:pPr>
              <w:rPr>
                <w:rFonts w:cs="Calibri"/>
              </w:rPr>
            </w:pPr>
          </w:p>
          <w:p w14:paraId="66C0741B" w14:textId="77777777" w:rsidR="00DE4C71" w:rsidRDefault="00D638A8" w:rsidP="00165B7F">
            <w:pPr>
              <w:rPr>
                <w:rFonts w:cs="Calibri"/>
              </w:rPr>
            </w:pPr>
            <w:r w:rsidRPr="00370259">
              <w:rPr>
                <w:rFonts w:cs="Calibri"/>
              </w:rPr>
              <w:t xml:space="preserve">Reimbursement is for the delivery of the medication (not the medication itself) and may be directed to a pharmacy that mails or directly transports a medication to an individual. The reimbursement may also go to other organizations that facilitate the pick-up and direct delivery of a medication to an individual. </w:t>
            </w:r>
          </w:p>
          <w:p w14:paraId="4347BCFB" w14:textId="77777777" w:rsidR="00B61D3F" w:rsidRDefault="00B61D3F" w:rsidP="00165B7F">
            <w:pPr>
              <w:rPr>
                <w:rFonts w:cs="Calibri"/>
              </w:rPr>
            </w:pPr>
          </w:p>
          <w:p w14:paraId="45A88A48" w14:textId="70933FBD" w:rsidR="00B61D3F" w:rsidRPr="00370259" w:rsidRDefault="00D638A8" w:rsidP="00165B7F">
            <w:pPr>
              <w:rPr>
                <w:rFonts w:cs="Calibri"/>
              </w:rPr>
            </w:pPr>
            <w:r>
              <w:t xml:space="preserve">The reimbursement rate for medication delivery is inclusive of all direct and indirect costs related to providing the service, including </w:t>
            </w:r>
            <w:r>
              <w:lastRenderedPageBreak/>
              <w:t>staff time and materials needed for preparing and delivering the service.</w:t>
            </w:r>
          </w:p>
        </w:tc>
        <w:tc>
          <w:tcPr>
            <w:tcW w:w="1072" w:type="pct"/>
          </w:tcPr>
          <w:p w14:paraId="6DCDD714" w14:textId="77777777" w:rsidR="00DE4C71" w:rsidRPr="00370259" w:rsidRDefault="00D638A8" w:rsidP="00DE4C71">
            <w:pPr>
              <w:numPr>
                <w:ilvl w:val="0"/>
                <w:numId w:val="9"/>
              </w:numPr>
              <w:contextualSpacing/>
              <w:rPr>
                <w:rFonts w:cs="Calibri"/>
                <w:i/>
              </w:rPr>
            </w:pPr>
            <w:r w:rsidRPr="00370259">
              <w:rPr>
                <w:rFonts w:cs="Calibri"/>
              </w:rPr>
              <w:lastRenderedPageBreak/>
              <w:t>$1.50/medication mailed</w:t>
            </w:r>
          </w:p>
          <w:p w14:paraId="0CC0FBD3" w14:textId="77777777" w:rsidR="00DE4C71" w:rsidRPr="00370259" w:rsidRDefault="00D638A8" w:rsidP="00DE4C71">
            <w:pPr>
              <w:numPr>
                <w:ilvl w:val="0"/>
                <w:numId w:val="9"/>
              </w:numPr>
              <w:contextualSpacing/>
              <w:rPr>
                <w:rFonts w:cs="Calibri"/>
                <w:i/>
              </w:rPr>
            </w:pPr>
            <w:r w:rsidRPr="00370259">
              <w:rPr>
                <w:rFonts w:cs="Calibri"/>
              </w:rPr>
              <w:t>$3/medication courier-type delivered</w:t>
            </w:r>
          </w:p>
          <w:p w14:paraId="6289944F" w14:textId="77777777" w:rsidR="00DE4C71" w:rsidRPr="00370259" w:rsidRDefault="00DE4C71" w:rsidP="00165B7F">
            <w:pPr>
              <w:rPr>
                <w:rFonts w:cs="Calibri"/>
                <w:i/>
              </w:rPr>
            </w:pPr>
          </w:p>
          <w:p w14:paraId="530B7F8D" w14:textId="77777777" w:rsidR="00DE4C71" w:rsidRPr="00370259" w:rsidRDefault="00DE4C71" w:rsidP="00165B7F">
            <w:pPr>
              <w:rPr>
                <w:rFonts w:cs="Calibri"/>
                <w:i/>
              </w:rPr>
            </w:pPr>
          </w:p>
        </w:tc>
      </w:tr>
      <w:bookmarkEnd w:id="8"/>
      <w:tr w:rsidR="00DC3C3F" w14:paraId="200F2D6E" w14:textId="77777777" w:rsidTr="0025614C">
        <w:tc>
          <w:tcPr>
            <w:tcW w:w="816" w:type="pct"/>
          </w:tcPr>
          <w:p w14:paraId="7641BD26" w14:textId="77777777" w:rsidR="00DE4C71" w:rsidRPr="00370259" w:rsidRDefault="00D638A8" w:rsidP="00165B7F">
            <w:pPr>
              <w:rPr>
                <w:rFonts w:cs="Calibri"/>
              </w:rPr>
            </w:pPr>
            <w:r w:rsidRPr="00370259">
              <w:rPr>
                <w:rFonts w:cs="Calibri"/>
              </w:rPr>
              <w:t>COVID-Related Supplies</w:t>
            </w:r>
          </w:p>
        </w:tc>
        <w:tc>
          <w:tcPr>
            <w:tcW w:w="3112" w:type="pct"/>
          </w:tcPr>
          <w:p w14:paraId="5302601A" w14:textId="77777777" w:rsidR="00DE4C71" w:rsidRPr="00370259" w:rsidRDefault="00D638A8" w:rsidP="00165B7F">
            <w:pPr>
              <w:rPr>
                <w:rFonts w:cs="Calibri"/>
              </w:rPr>
            </w:pPr>
            <w:r w:rsidRPr="00370259">
              <w:rPr>
                <w:rFonts w:cs="Calibri"/>
              </w:rPr>
              <w:t xml:space="preserve">Service consists of a package of COVID-related over-the-counter supplies known to help mitigate the spread and treat symptoms of COVID, including but not limited to: </w:t>
            </w:r>
          </w:p>
          <w:p w14:paraId="1D2DA4AE" w14:textId="77777777" w:rsidR="00DE4C71" w:rsidRPr="00370259" w:rsidRDefault="00D638A8" w:rsidP="00DE4C71">
            <w:pPr>
              <w:numPr>
                <w:ilvl w:val="0"/>
                <w:numId w:val="8"/>
              </w:numPr>
              <w:contextualSpacing/>
              <w:rPr>
                <w:rFonts w:cs="Calibri"/>
              </w:rPr>
            </w:pPr>
            <w:r w:rsidRPr="00370259">
              <w:rPr>
                <w:rFonts w:cs="Calibri"/>
              </w:rPr>
              <w:t>Face masks</w:t>
            </w:r>
          </w:p>
          <w:p w14:paraId="7B137BE0" w14:textId="77777777" w:rsidR="00DE4C71" w:rsidRPr="00370259" w:rsidRDefault="00D638A8" w:rsidP="00DE4C71">
            <w:pPr>
              <w:numPr>
                <w:ilvl w:val="0"/>
                <w:numId w:val="8"/>
              </w:numPr>
              <w:contextualSpacing/>
              <w:rPr>
                <w:rFonts w:cs="Calibri"/>
              </w:rPr>
            </w:pPr>
            <w:r w:rsidRPr="00370259">
              <w:rPr>
                <w:rFonts w:cs="Calibri"/>
              </w:rPr>
              <w:t xml:space="preserve">Hand sanitizer </w:t>
            </w:r>
          </w:p>
          <w:p w14:paraId="35844A52" w14:textId="77777777" w:rsidR="00DE4C71" w:rsidRPr="00370259" w:rsidRDefault="00D638A8" w:rsidP="00DE4C71">
            <w:pPr>
              <w:numPr>
                <w:ilvl w:val="0"/>
                <w:numId w:val="8"/>
              </w:numPr>
              <w:contextualSpacing/>
              <w:rPr>
                <w:rFonts w:cs="Calibri"/>
              </w:rPr>
            </w:pPr>
            <w:r w:rsidRPr="00370259">
              <w:rPr>
                <w:rFonts w:cs="Calibri"/>
              </w:rPr>
              <w:t>Sanitizing wipes or liquid sanitizer with paper towels</w:t>
            </w:r>
          </w:p>
          <w:p w14:paraId="2F23EEB4" w14:textId="77777777" w:rsidR="00DE4C71" w:rsidRPr="00370259" w:rsidRDefault="00D638A8" w:rsidP="00DE4C71">
            <w:pPr>
              <w:numPr>
                <w:ilvl w:val="0"/>
                <w:numId w:val="8"/>
              </w:numPr>
              <w:contextualSpacing/>
              <w:rPr>
                <w:rFonts w:cs="Calibri"/>
              </w:rPr>
            </w:pPr>
            <w:r w:rsidRPr="00370259">
              <w:rPr>
                <w:rFonts w:cs="Calibri"/>
              </w:rPr>
              <w:t>Thermometer</w:t>
            </w:r>
          </w:p>
          <w:p w14:paraId="10892ABD" w14:textId="77777777" w:rsidR="00DE4C71" w:rsidRDefault="00D638A8" w:rsidP="00DE4C71">
            <w:pPr>
              <w:numPr>
                <w:ilvl w:val="0"/>
                <w:numId w:val="8"/>
              </w:numPr>
              <w:contextualSpacing/>
              <w:rPr>
                <w:rFonts w:cs="Calibri"/>
              </w:rPr>
            </w:pPr>
            <w:r w:rsidRPr="00370259">
              <w:rPr>
                <w:rFonts w:cs="Calibri"/>
              </w:rPr>
              <w:t>Tylenol</w:t>
            </w:r>
          </w:p>
          <w:p w14:paraId="793942BD" w14:textId="77777777" w:rsidR="00DE4C71" w:rsidRDefault="00DE4C71" w:rsidP="00165B7F">
            <w:pPr>
              <w:contextualSpacing/>
              <w:rPr>
                <w:rFonts w:cs="Calibri"/>
              </w:rPr>
            </w:pPr>
          </w:p>
          <w:p w14:paraId="24C241B3" w14:textId="43944D59" w:rsidR="00DE4C71" w:rsidRPr="00370259" w:rsidRDefault="00D638A8" w:rsidP="00165B7F">
            <w:pPr>
              <w:contextualSpacing/>
              <w:rPr>
                <w:rFonts w:cs="Calibri"/>
              </w:rPr>
            </w:pPr>
            <w:r>
              <w:rPr>
                <w:rFonts w:cs="Calibri"/>
              </w:rPr>
              <w:t xml:space="preserve">The reimbursement rate for COVID-related supplies is inclusive of all direct and indirect costs related to providing this service, including for sourcing, preparing, purchasing and delivering the supplies. </w:t>
            </w:r>
          </w:p>
        </w:tc>
        <w:tc>
          <w:tcPr>
            <w:tcW w:w="1072" w:type="pct"/>
          </w:tcPr>
          <w:p w14:paraId="4B5F3F60" w14:textId="77777777" w:rsidR="00DE4C71" w:rsidRPr="00370259" w:rsidRDefault="00D638A8" w:rsidP="00165B7F">
            <w:pPr>
              <w:rPr>
                <w:rFonts w:cs="Calibri"/>
              </w:rPr>
            </w:pPr>
            <w:r w:rsidRPr="00370259">
              <w:rPr>
                <w:rFonts w:cs="Calibri"/>
              </w:rPr>
              <w:t>$5</w:t>
            </w:r>
            <w:r>
              <w:rPr>
                <w:rFonts w:cs="Calibri"/>
              </w:rPr>
              <w:t>0</w:t>
            </w:r>
            <w:r w:rsidRPr="00370259">
              <w:rPr>
                <w:rFonts w:cs="Calibri"/>
              </w:rPr>
              <w:t>/package</w:t>
            </w:r>
            <w:r w:rsidRPr="00370259">
              <w:rPr>
                <w:rFonts w:cs="Calibri"/>
              </w:rPr>
              <w:br/>
            </w:r>
            <w:r w:rsidRPr="00370259">
              <w:rPr>
                <w:rFonts w:cs="Calibri"/>
              </w:rPr>
              <w:br/>
            </w:r>
          </w:p>
        </w:tc>
      </w:tr>
    </w:tbl>
    <w:p w14:paraId="014E897D" w14:textId="77777777" w:rsidR="00DE4C71" w:rsidRPr="00370259" w:rsidRDefault="00DE4C71" w:rsidP="00DE4C71">
      <w:pPr>
        <w:spacing w:beforeLines="60" w:before="144"/>
        <w:ind w:left="720"/>
        <w:rPr>
          <w:rFonts w:ascii="Arial" w:eastAsia="Times New Roman" w:hAnsi="Arial" w:cs="Arial"/>
          <w:bCs/>
        </w:rPr>
      </w:pPr>
    </w:p>
    <w:p w14:paraId="3CFD408D" w14:textId="77777777" w:rsidR="00DE4C71" w:rsidRPr="00370259" w:rsidRDefault="00DE4C71" w:rsidP="00DE4C71">
      <w:pPr>
        <w:spacing w:beforeLines="60" w:before="144"/>
        <w:ind w:left="720"/>
        <w:rPr>
          <w:rFonts w:ascii="Arial" w:eastAsia="Times New Roman" w:hAnsi="Arial" w:cs="Arial"/>
          <w:bCs/>
        </w:rPr>
      </w:pPr>
    </w:p>
    <w:p w14:paraId="5AA22748" w14:textId="25A07136" w:rsidR="00DE4C71" w:rsidRDefault="00DE4C71" w:rsidP="00DE4C71">
      <w:pPr>
        <w:spacing w:beforeLines="60" w:before="144"/>
        <w:ind w:left="720"/>
        <w:rPr>
          <w:rFonts w:ascii="Arial" w:eastAsia="Times New Roman" w:hAnsi="Arial" w:cs="Arial"/>
          <w:bCs/>
        </w:rPr>
      </w:pPr>
    </w:p>
    <w:p w14:paraId="1723EE80" w14:textId="58815BB9" w:rsidR="008526A6" w:rsidRDefault="008526A6" w:rsidP="00DE4C71">
      <w:pPr>
        <w:spacing w:beforeLines="60" w:before="144"/>
        <w:ind w:left="720"/>
        <w:rPr>
          <w:rFonts w:ascii="Arial" w:eastAsia="Times New Roman" w:hAnsi="Arial" w:cs="Arial"/>
          <w:bCs/>
        </w:rPr>
      </w:pPr>
    </w:p>
    <w:p w14:paraId="75A89D06" w14:textId="609CE0B2" w:rsidR="008526A6" w:rsidRDefault="008526A6" w:rsidP="00DE4C71">
      <w:pPr>
        <w:spacing w:beforeLines="60" w:before="144"/>
        <w:ind w:left="720"/>
        <w:rPr>
          <w:rFonts w:ascii="Arial" w:eastAsia="Times New Roman" w:hAnsi="Arial" w:cs="Arial"/>
          <w:bCs/>
        </w:rPr>
      </w:pPr>
    </w:p>
    <w:p w14:paraId="7D64EDB1" w14:textId="23FFA81F" w:rsidR="008526A6" w:rsidRDefault="008526A6" w:rsidP="00DE4C71">
      <w:pPr>
        <w:spacing w:beforeLines="60" w:before="144"/>
        <w:ind w:left="720"/>
        <w:rPr>
          <w:rFonts w:ascii="Arial" w:eastAsia="Times New Roman" w:hAnsi="Arial" w:cs="Arial"/>
          <w:bCs/>
        </w:rPr>
      </w:pPr>
    </w:p>
    <w:p w14:paraId="21E17AD1" w14:textId="62315753" w:rsidR="008526A6" w:rsidRDefault="008526A6" w:rsidP="00DE4C71">
      <w:pPr>
        <w:spacing w:beforeLines="60" w:before="144"/>
        <w:ind w:left="720"/>
        <w:rPr>
          <w:rFonts w:ascii="Arial" w:eastAsia="Times New Roman" w:hAnsi="Arial" w:cs="Arial"/>
          <w:bCs/>
        </w:rPr>
      </w:pPr>
    </w:p>
    <w:p w14:paraId="19EFFC39" w14:textId="26ABCDDB" w:rsidR="008526A6" w:rsidRDefault="008526A6" w:rsidP="00DE4C71">
      <w:pPr>
        <w:spacing w:beforeLines="60" w:before="144"/>
        <w:ind w:left="720"/>
        <w:rPr>
          <w:rFonts w:ascii="Arial" w:eastAsia="Times New Roman" w:hAnsi="Arial" w:cs="Arial"/>
          <w:bCs/>
        </w:rPr>
      </w:pPr>
    </w:p>
    <w:p w14:paraId="28051869" w14:textId="6686436B" w:rsidR="008526A6" w:rsidRDefault="008526A6" w:rsidP="00DE4C71">
      <w:pPr>
        <w:spacing w:beforeLines="60" w:before="144"/>
        <w:ind w:left="720"/>
        <w:rPr>
          <w:rFonts w:ascii="Arial" w:eastAsia="Times New Roman" w:hAnsi="Arial" w:cs="Arial"/>
          <w:bCs/>
        </w:rPr>
      </w:pPr>
    </w:p>
    <w:p w14:paraId="47D54074" w14:textId="5B168126" w:rsidR="008526A6" w:rsidRDefault="008526A6" w:rsidP="00DE4C71">
      <w:pPr>
        <w:spacing w:beforeLines="60" w:before="144"/>
        <w:ind w:left="720"/>
        <w:rPr>
          <w:rFonts w:ascii="Arial" w:eastAsia="Times New Roman" w:hAnsi="Arial" w:cs="Arial"/>
          <w:bCs/>
        </w:rPr>
      </w:pPr>
    </w:p>
    <w:p w14:paraId="096574F0" w14:textId="1443BE68" w:rsidR="008526A6" w:rsidRDefault="008526A6" w:rsidP="00DE4C71">
      <w:pPr>
        <w:spacing w:beforeLines="60" w:before="144"/>
        <w:ind w:left="720"/>
        <w:rPr>
          <w:rFonts w:ascii="Arial" w:eastAsia="Times New Roman" w:hAnsi="Arial" w:cs="Arial"/>
          <w:bCs/>
        </w:rPr>
      </w:pPr>
    </w:p>
    <w:p w14:paraId="05EC5D7F" w14:textId="57CB9013" w:rsidR="008526A6" w:rsidRDefault="008526A6" w:rsidP="00DE4C71">
      <w:pPr>
        <w:spacing w:beforeLines="60" w:before="144"/>
        <w:ind w:left="720"/>
        <w:rPr>
          <w:rFonts w:ascii="Arial" w:eastAsia="Times New Roman" w:hAnsi="Arial" w:cs="Arial"/>
          <w:bCs/>
        </w:rPr>
      </w:pPr>
    </w:p>
    <w:p w14:paraId="376318EC" w14:textId="6FBFDE6A" w:rsidR="008526A6" w:rsidRDefault="008526A6" w:rsidP="00DE4C71">
      <w:pPr>
        <w:spacing w:beforeLines="60" w:before="144"/>
        <w:ind w:left="720"/>
        <w:rPr>
          <w:rFonts w:ascii="Arial" w:eastAsia="Times New Roman" w:hAnsi="Arial" w:cs="Arial"/>
          <w:bCs/>
        </w:rPr>
      </w:pPr>
    </w:p>
    <w:p w14:paraId="2EC469B1" w14:textId="40177568" w:rsidR="008526A6" w:rsidRDefault="008526A6" w:rsidP="00DE4C71">
      <w:pPr>
        <w:spacing w:beforeLines="60" w:before="144"/>
        <w:ind w:left="720"/>
        <w:rPr>
          <w:rFonts w:ascii="Arial" w:eastAsia="Times New Roman" w:hAnsi="Arial" w:cs="Arial"/>
          <w:bCs/>
        </w:rPr>
      </w:pPr>
    </w:p>
    <w:p w14:paraId="5EFFE2E8" w14:textId="19B0CD1A" w:rsidR="008526A6" w:rsidRDefault="008526A6" w:rsidP="00DE4C71">
      <w:pPr>
        <w:spacing w:beforeLines="60" w:before="144"/>
        <w:ind w:left="720"/>
        <w:rPr>
          <w:rFonts w:ascii="Arial" w:eastAsia="Times New Roman" w:hAnsi="Arial" w:cs="Arial"/>
          <w:bCs/>
        </w:rPr>
      </w:pPr>
    </w:p>
    <w:p w14:paraId="2EB92AB9" w14:textId="10A8D19A" w:rsidR="008526A6" w:rsidRDefault="008526A6" w:rsidP="00DE4C71">
      <w:pPr>
        <w:spacing w:beforeLines="60" w:before="144"/>
        <w:ind w:left="720"/>
        <w:rPr>
          <w:rFonts w:ascii="Arial" w:eastAsia="Times New Roman" w:hAnsi="Arial" w:cs="Arial"/>
          <w:bCs/>
        </w:rPr>
      </w:pPr>
    </w:p>
    <w:p w14:paraId="377DC4FB" w14:textId="6EFAA853" w:rsidR="008526A6" w:rsidRDefault="008526A6" w:rsidP="00DE4C71">
      <w:pPr>
        <w:spacing w:beforeLines="60" w:before="144"/>
        <w:ind w:left="720"/>
        <w:rPr>
          <w:rFonts w:ascii="Arial" w:eastAsia="Times New Roman" w:hAnsi="Arial" w:cs="Arial"/>
          <w:bCs/>
        </w:rPr>
      </w:pPr>
    </w:p>
    <w:p w14:paraId="21185B82" w14:textId="3E7B5EAC" w:rsidR="008526A6" w:rsidRDefault="008526A6" w:rsidP="00DE4C71">
      <w:pPr>
        <w:spacing w:beforeLines="60" w:before="144"/>
        <w:ind w:left="720"/>
        <w:rPr>
          <w:rFonts w:ascii="Arial" w:eastAsia="Times New Roman" w:hAnsi="Arial" w:cs="Arial"/>
          <w:bCs/>
        </w:rPr>
      </w:pPr>
    </w:p>
    <w:p w14:paraId="1DEBBB29" w14:textId="7777E317" w:rsidR="008526A6" w:rsidRDefault="008526A6" w:rsidP="00DE4C71">
      <w:pPr>
        <w:spacing w:beforeLines="60" w:before="144"/>
        <w:ind w:left="720"/>
        <w:rPr>
          <w:rFonts w:ascii="Arial" w:eastAsia="Times New Roman" w:hAnsi="Arial" w:cs="Arial"/>
          <w:bCs/>
        </w:rPr>
      </w:pPr>
    </w:p>
    <w:p w14:paraId="4D4FE955" w14:textId="77777777" w:rsidR="008526A6" w:rsidRPr="00370259" w:rsidRDefault="008526A6" w:rsidP="00DE4C71">
      <w:pPr>
        <w:spacing w:beforeLines="60" w:before="144"/>
        <w:ind w:left="720"/>
        <w:rPr>
          <w:rFonts w:ascii="Arial" w:eastAsia="Times New Roman" w:hAnsi="Arial" w:cs="Arial"/>
          <w:bCs/>
        </w:rPr>
      </w:pPr>
    </w:p>
    <w:p w14:paraId="14997501" w14:textId="0F3CF2B9" w:rsidR="00DE4C71" w:rsidRDefault="00ED06A4" w:rsidP="00DE4C71">
      <w:pPr>
        <w:pStyle w:val="ListParagraph"/>
        <w:spacing w:before="240" w:after="120" w:line="240" w:lineRule="auto"/>
        <w:ind w:left="0"/>
        <w:rPr>
          <w:rFonts w:ascii="Arial" w:hAnsi="Arial" w:cs="Arial"/>
          <w:b/>
          <w:sz w:val="20"/>
          <w:szCs w:val="20"/>
        </w:rPr>
      </w:pPr>
      <w:r>
        <w:rPr>
          <w:rFonts w:ascii="Arial" w:hAnsi="Arial" w:cs="Arial"/>
          <w:b/>
          <w:sz w:val="20"/>
          <w:szCs w:val="20"/>
        </w:rPr>
        <w:lastRenderedPageBreak/>
        <w:t>5</w:t>
      </w:r>
      <w:r w:rsidR="00D638A8">
        <w:rPr>
          <w:rFonts w:ascii="Arial" w:hAnsi="Arial" w:cs="Arial"/>
          <w:b/>
          <w:sz w:val="20"/>
          <w:szCs w:val="20"/>
        </w:rPr>
        <w:t xml:space="preserve">.  Appendix B </w:t>
      </w:r>
      <w:r w:rsidR="001F66BA">
        <w:rPr>
          <w:rFonts w:ascii="Arial" w:hAnsi="Arial" w:cs="Arial"/>
          <w:b/>
          <w:sz w:val="20"/>
          <w:szCs w:val="20"/>
        </w:rPr>
        <w:t xml:space="preserve">is revised and restated in its entirety as follows:  </w:t>
      </w:r>
    </w:p>
    <w:p w14:paraId="4CDD02C1" w14:textId="77777777" w:rsidR="00DE4C71" w:rsidRPr="00370259" w:rsidRDefault="00DE4C71" w:rsidP="00DE4C71">
      <w:pPr>
        <w:spacing w:beforeLines="60" w:before="144"/>
        <w:rPr>
          <w:rFonts w:ascii="Arial" w:eastAsia="Times New Roman" w:hAnsi="Arial" w:cs="Arial"/>
          <w:bCs/>
        </w:rPr>
      </w:pPr>
    </w:p>
    <w:p w14:paraId="55BF8B7E" w14:textId="77777777" w:rsidR="00DE4C71" w:rsidRPr="00370259" w:rsidRDefault="00D638A8" w:rsidP="00DE4C71">
      <w:pPr>
        <w:numPr>
          <w:ilvl w:val="12"/>
          <w:numId w:val="0"/>
        </w:numPr>
        <w:pBdr>
          <w:top w:val="single" w:sz="12" w:space="0" w:color="000000"/>
          <w:left w:val="single" w:sz="12" w:space="0" w:color="000000"/>
          <w:bottom w:val="single" w:sz="12" w:space="0" w:color="000000"/>
          <w:right w:val="single" w:sz="12" w:space="0" w:color="000000"/>
        </w:pBdr>
        <w:shd w:val="pct10"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eastAsia="Times New Roman" w:hAnsi="Arial" w:cs="Arial"/>
          <w:b/>
          <w:bCs/>
        </w:rPr>
      </w:pPr>
      <w:r w:rsidRPr="00370259">
        <w:rPr>
          <w:rFonts w:ascii="Arial" w:eastAsia="Times New Roman" w:hAnsi="Arial" w:cs="Arial"/>
          <w:b/>
          <w:bCs/>
        </w:rPr>
        <w:t>Appendix B.  COVID-19 Quarantine and Isolation Support Services Reimbursement Rates for Individual with Family Members in Household</w:t>
      </w:r>
    </w:p>
    <w:p w14:paraId="30573166" w14:textId="77777777" w:rsidR="00DE4C71" w:rsidRPr="00370259" w:rsidRDefault="00DE4C71" w:rsidP="00DE4C71">
      <w:pPr>
        <w:numPr>
          <w:ilvl w:val="12"/>
          <w:numId w:val="0"/>
        </w:numPr>
        <w:pBdr>
          <w:top w:val="single" w:sz="12" w:space="0" w:color="000000"/>
          <w:left w:val="single" w:sz="12" w:space="0" w:color="000000"/>
          <w:bottom w:val="single" w:sz="12" w:space="0" w:color="000000"/>
          <w:right w:val="single" w:sz="12" w:space="0" w:color="000000"/>
        </w:pBdr>
        <w:shd w:val="pct10"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eastAsia="Times New Roman" w:hAnsi="Arial" w:cs="Arial"/>
          <w:b/>
          <w:bCs/>
        </w:rPr>
      </w:pPr>
    </w:p>
    <w:p w14:paraId="1C0EDA9E" w14:textId="77777777" w:rsidR="00DE4C71" w:rsidRPr="00370259" w:rsidRDefault="00DE4C71" w:rsidP="00DE4C71">
      <w:pPr>
        <w:spacing w:beforeLines="60" w:before="144"/>
        <w:ind w:left="720"/>
        <w:rPr>
          <w:rFonts w:ascii="Arial" w:eastAsia="Times New Roman" w:hAnsi="Arial" w:cs="Arial"/>
          <w:bCs/>
        </w:rPr>
      </w:pPr>
    </w:p>
    <w:p w14:paraId="00E59A99" w14:textId="77777777" w:rsidR="00DE4C71" w:rsidRPr="00370259" w:rsidRDefault="00DE4C71" w:rsidP="00DE4C71">
      <w:pPr>
        <w:rPr>
          <w:rFonts w:ascii="Times New Roman" w:eastAsia="Times New Roman" w:hAnsi="Times New Roman" w:cs="Calibri"/>
        </w:rPr>
      </w:pPr>
    </w:p>
    <w:tbl>
      <w:tblPr>
        <w:tblStyle w:val="TableGrid"/>
        <w:tblW w:w="5000" w:type="pct"/>
        <w:tblLook w:val="04A0" w:firstRow="1" w:lastRow="0" w:firstColumn="1" w:lastColumn="0" w:noHBand="0" w:noVBand="1"/>
      </w:tblPr>
      <w:tblGrid>
        <w:gridCol w:w="1839"/>
        <w:gridCol w:w="6448"/>
        <w:gridCol w:w="2503"/>
      </w:tblGrid>
      <w:tr w:rsidR="00DC3C3F" w14:paraId="32490CC3" w14:textId="77777777" w:rsidTr="00165B7F">
        <w:tc>
          <w:tcPr>
            <w:tcW w:w="852" w:type="pct"/>
            <w:shd w:val="clear" w:color="auto" w:fill="8496B0"/>
          </w:tcPr>
          <w:p w14:paraId="03687FBB" w14:textId="77777777" w:rsidR="00DE4C71" w:rsidRPr="00370259" w:rsidRDefault="00D638A8" w:rsidP="00165B7F">
            <w:pPr>
              <w:rPr>
                <w:rFonts w:cs="Calibri"/>
                <w:b/>
              </w:rPr>
            </w:pPr>
            <w:r w:rsidRPr="00370259">
              <w:rPr>
                <w:rFonts w:cs="Calibri"/>
                <w:b/>
              </w:rPr>
              <w:t>Service</w:t>
            </w:r>
          </w:p>
        </w:tc>
        <w:tc>
          <w:tcPr>
            <w:tcW w:w="2988" w:type="pct"/>
            <w:shd w:val="clear" w:color="auto" w:fill="8496B0"/>
          </w:tcPr>
          <w:p w14:paraId="5AF8D97D" w14:textId="77777777" w:rsidR="00DE4C71" w:rsidRPr="00370259" w:rsidRDefault="00D638A8" w:rsidP="00165B7F">
            <w:pPr>
              <w:rPr>
                <w:rFonts w:cs="Calibri"/>
                <w:b/>
              </w:rPr>
            </w:pPr>
            <w:r w:rsidRPr="00370259">
              <w:rPr>
                <w:rFonts w:cs="Calibri"/>
                <w:b/>
              </w:rPr>
              <w:t>Service Description &amp; Reimbursement Requirements</w:t>
            </w:r>
          </w:p>
        </w:tc>
        <w:tc>
          <w:tcPr>
            <w:tcW w:w="1160" w:type="pct"/>
            <w:shd w:val="clear" w:color="auto" w:fill="8496B0"/>
          </w:tcPr>
          <w:p w14:paraId="17BC6A5C" w14:textId="77777777" w:rsidR="00DE4C71" w:rsidRPr="00370259" w:rsidRDefault="00D638A8" w:rsidP="00165B7F">
            <w:pPr>
              <w:rPr>
                <w:rFonts w:cs="Calibri"/>
                <w:b/>
              </w:rPr>
            </w:pPr>
            <w:r w:rsidRPr="00370259">
              <w:rPr>
                <w:rFonts w:cs="Calibri"/>
                <w:b/>
              </w:rPr>
              <w:t>Rate</w:t>
            </w:r>
          </w:p>
        </w:tc>
      </w:tr>
      <w:tr w:rsidR="00DC3C3F" w14:paraId="11D1033C" w14:textId="77777777" w:rsidTr="00165B7F">
        <w:tc>
          <w:tcPr>
            <w:tcW w:w="5000" w:type="pct"/>
            <w:gridSpan w:val="3"/>
            <w:shd w:val="clear" w:color="auto" w:fill="D5DCE4"/>
          </w:tcPr>
          <w:p w14:paraId="377B574D" w14:textId="77777777" w:rsidR="00DE4C71" w:rsidRPr="00370259" w:rsidRDefault="00D638A8" w:rsidP="00165B7F">
            <w:pPr>
              <w:rPr>
                <w:rFonts w:cs="Calibri"/>
              </w:rPr>
            </w:pPr>
            <w:r w:rsidRPr="00370259">
              <w:rPr>
                <w:rFonts w:cs="Calibri"/>
                <w:b/>
              </w:rPr>
              <w:t>Services Available to Individual with Family Members in Household</w:t>
            </w:r>
          </w:p>
        </w:tc>
      </w:tr>
      <w:tr w:rsidR="00DC3C3F" w14:paraId="35C2B048" w14:textId="77777777" w:rsidTr="00165B7F">
        <w:tc>
          <w:tcPr>
            <w:tcW w:w="852" w:type="pct"/>
          </w:tcPr>
          <w:p w14:paraId="1A75DB9B" w14:textId="77777777" w:rsidR="00DE4C71" w:rsidRPr="00370259" w:rsidRDefault="00D638A8" w:rsidP="00165B7F">
            <w:pPr>
              <w:rPr>
                <w:rFonts w:cs="Calibri"/>
              </w:rPr>
            </w:pPr>
            <w:r w:rsidRPr="00370259">
              <w:rPr>
                <w:rFonts w:cs="Calibri"/>
              </w:rPr>
              <w:t>Nutrition Assistance: Healthy Food Box – Delivered</w:t>
            </w:r>
          </w:p>
        </w:tc>
        <w:tc>
          <w:tcPr>
            <w:tcW w:w="2988" w:type="pct"/>
          </w:tcPr>
          <w:p w14:paraId="367695BD" w14:textId="77777777" w:rsidR="00DE4C71" w:rsidRPr="00370259" w:rsidRDefault="00D638A8" w:rsidP="00DE4C71">
            <w:pPr>
              <w:numPr>
                <w:ilvl w:val="0"/>
                <w:numId w:val="6"/>
              </w:numPr>
              <w:contextualSpacing/>
              <w:rPr>
                <w:rFonts w:cs="Calibri"/>
              </w:rPr>
            </w:pPr>
            <w:r w:rsidRPr="00370259">
              <w:rPr>
                <w:rFonts w:cs="Calibri"/>
              </w:rPr>
              <w:t xml:space="preserve">A healthy food box for delivery consists of an assortment of nutritious foods that is delivered to an isolating/quarantining individual’s place of shelter or to the individual’s household members’ place of shelter. </w:t>
            </w:r>
          </w:p>
          <w:p w14:paraId="7E5B319F" w14:textId="77777777" w:rsidR="00DE4C71" w:rsidRPr="00370259" w:rsidRDefault="00D638A8" w:rsidP="00DE4C71">
            <w:pPr>
              <w:numPr>
                <w:ilvl w:val="0"/>
                <w:numId w:val="6"/>
              </w:numPr>
              <w:contextualSpacing/>
              <w:rPr>
                <w:rFonts w:cs="Calibri"/>
              </w:rPr>
            </w:pPr>
            <w:r w:rsidRPr="00370259">
              <w:rPr>
                <w:rFonts w:cs="Calibri"/>
              </w:rPr>
              <w:t>Food selection should generally adhere to Dietary Guidelines for Americans but is not required to.</w:t>
            </w:r>
            <w:r>
              <w:rPr>
                <w:rFonts w:cs="Calibri"/>
                <w:vertAlign w:val="superscript"/>
              </w:rPr>
              <w:footnoteReference w:id="5"/>
            </w:r>
          </w:p>
          <w:p w14:paraId="0B8BA949" w14:textId="77777777" w:rsidR="00DE4C71" w:rsidRPr="00370259" w:rsidRDefault="00D638A8" w:rsidP="00DE4C71">
            <w:pPr>
              <w:numPr>
                <w:ilvl w:val="0"/>
                <w:numId w:val="6"/>
              </w:numPr>
              <w:contextualSpacing/>
              <w:rPr>
                <w:rFonts w:cs="Calibri"/>
              </w:rPr>
            </w:pPr>
            <w:r w:rsidRPr="00370259">
              <w:rPr>
                <w:rFonts w:cs="Calibri"/>
              </w:rPr>
              <w:t xml:space="preserve">Food selection should include meat/protein and other refrigerated foods. </w:t>
            </w:r>
          </w:p>
          <w:p w14:paraId="07EA0733" w14:textId="77777777" w:rsidR="00DE4C71" w:rsidRPr="00370259" w:rsidRDefault="00D638A8" w:rsidP="00DE4C71">
            <w:pPr>
              <w:numPr>
                <w:ilvl w:val="0"/>
                <w:numId w:val="6"/>
              </w:numPr>
              <w:contextualSpacing/>
              <w:rPr>
                <w:rFonts w:cs="Calibri"/>
              </w:rPr>
            </w:pPr>
            <w:r w:rsidRPr="00370259">
              <w:rPr>
                <w:rFonts w:cs="Calibri"/>
              </w:rPr>
              <w:t xml:space="preserve">Food may be tailored to meet cultural preferences or specific medical needs. </w:t>
            </w:r>
          </w:p>
          <w:p w14:paraId="3822F36A" w14:textId="77777777" w:rsidR="00DE4C71" w:rsidRPr="00370259" w:rsidRDefault="00D638A8" w:rsidP="00DE4C71">
            <w:pPr>
              <w:numPr>
                <w:ilvl w:val="0"/>
                <w:numId w:val="6"/>
              </w:numPr>
              <w:contextualSpacing/>
              <w:rPr>
                <w:rFonts w:cs="Calibri"/>
              </w:rPr>
            </w:pPr>
            <w:r w:rsidRPr="00370259">
              <w:rPr>
                <w:rFonts w:cs="Calibri"/>
              </w:rPr>
              <w:t xml:space="preserve">To receive this reimbursement rate, the healthy food box must constitute </w:t>
            </w:r>
            <w:proofErr w:type="gramStart"/>
            <w:r w:rsidRPr="00370259">
              <w:rPr>
                <w:rFonts w:cs="Calibri"/>
              </w:rPr>
              <w:t>sufficient</w:t>
            </w:r>
            <w:proofErr w:type="gramEnd"/>
            <w:r w:rsidRPr="00370259">
              <w:rPr>
                <w:rFonts w:cs="Calibri"/>
              </w:rPr>
              <w:t xml:space="preserve"> food for 3 meals and two snacks per day for one week (7 days). </w:t>
            </w:r>
          </w:p>
          <w:p w14:paraId="2FE0F2B7" w14:textId="77777777" w:rsidR="00DE4C71" w:rsidRPr="00370259" w:rsidRDefault="00D638A8" w:rsidP="00DE4C71">
            <w:pPr>
              <w:numPr>
                <w:ilvl w:val="0"/>
                <w:numId w:val="6"/>
              </w:numPr>
              <w:contextualSpacing/>
              <w:rPr>
                <w:rFonts w:cs="Calibri"/>
              </w:rPr>
            </w:pPr>
            <w:r w:rsidRPr="00370259">
              <w:rPr>
                <w:rFonts w:cs="Calibri"/>
              </w:rPr>
              <w:t>Support Service Vendors and nutrition assistance organizations may establish a proportional amount of food and reimbursement if it is more appropriate to deliver less than one week’s worth of food. For example, if an individual only has two days left in their Q/I period at the time the healthy food box is delivered.</w:t>
            </w:r>
          </w:p>
          <w:p w14:paraId="63CC1BB6" w14:textId="77777777" w:rsidR="00DE4C71" w:rsidRPr="00370259" w:rsidRDefault="00DE4C71" w:rsidP="00165B7F">
            <w:pPr>
              <w:rPr>
                <w:rFonts w:cs="Calibri"/>
              </w:rPr>
            </w:pPr>
          </w:p>
          <w:p w14:paraId="28500F07" w14:textId="77777777" w:rsidR="00DE4C71" w:rsidRPr="00370259" w:rsidRDefault="00D638A8" w:rsidP="00165B7F">
            <w:pPr>
              <w:rPr>
                <w:rFonts w:cs="Calibri"/>
              </w:rPr>
            </w:pPr>
            <w:r w:rsidRPr="00370259">
              <w:rPr>
                <w:rFonts w:cs="Calibri"/>
              </w:rPr>
              <w:t xml:space="preserve">If an individual isolating: (a) requires nutrition assistance, (b) has household/family members that also require nutrition assistance, and (c) is isolating separately from the household/family members, that individual may select to receive either healthy food boxes or meals for themselves. Service descriptions and rates in “Nutrition Assistance: Healthy Food Box – Delivered” for individuals (Appendix A) apply. Under these circumstances, the household/family members are only eligible for healthy food boxes. </w:t>
            </w:r>
          </w:p>
          <w:p w14:paraId="225D4754" w14:textId="77777777" w:rsidR="00DE4C71" w:rsidRPr="00370259" w:rsidRDefault="00DE4C71" w:rsidP="00165B7F">
            <w:pPr>
              <w:rPr>
                <w:rFonts w:cs="Calibri"/>
              </w:rPr>
            </w:pPr>
          </w:p>
          <w:p w14:paraId="097BA5F8" w14:textId="77777777" w:rsidR="00DE4C71" w:rsidRDefault="00D638A8" w:rsidP="00165B7F">
            <w:pPr>
              <w:rPr>
                <w:rFonts w:cs="Calibri"/>
              </w:rPr>
            </w:pPr>
            <w:r w:rsidRPr="00370259">
              <w:rPr>
                <w:rFonts w:cs="Calibri"/>
              </w:rPr>
              <w:lastRenderedPageBreak/>
              <w:t xml:space="preserve">If the individual and the household/family members require food assistance and </w:t>
            </w:r>
            <w:proofErr w:type="gramStart"/>
            <w:r w:rsidRPr="00370259">
              <w:rPr>
                <w:rFonts w:cs="Calibri"/>
              </w:rPr>
              <w:t>are located in</w:t>
            </w:r>
            <w:proofErr w:type="gramEnd"/>
            <w:r w:rsidRPr="00370259">
              <w:rPr>
                <w:rFonts w:cs="Calibri"/>
              </w:rPr>
              <w:t xml:space="preserve"> the same household during the isolation/quarantine, they collectively are only eligible for healthy food boxes.</w:t>
            </w:r>
          </w:p>
          <w:p w14:paraId="382D31A3" w14:textId="77777777" w:rsidR="00B61D3F" w:rsidRDefault="00B61D3F" w:rsidP="00165B7F">
            <w:pPr>
              <w:rPr>
                <w:rFonts w:cs="Calibri"/>
              </w:rPr>
            </w:pPr>
          </w:p>
          <w:p w14:paraId="6F861570" w14:textId="38D5FD0D" w:rsidR="00B61D3F" w:rsidRPr="00370259" w:rsidRDefault="00D638A8" w:rsidP="00165B7F">
            <w:pPr>
              <w:rPr>
                <w:rFonts w:cs="Calibri"/>
              </w:rPr>
            </w:pPr>
            <w:r>
              <w:t>The reimbursement rate for a healthy food box is inclusive of all direct and indirect costs related to providing the service, including staff time and materials needed for preparing and delivering the service.</w:t>
            </w:r>
          </w:p>
        </w:tc>
        <w:tc>
          <w:tcPr>
            <w:tcW w:w="1160" w:type="pct"/>
          </w:tcPr>
          <w:p w14:paraId="05F1652C" w14:textId="77777777" w:rsidR="00DE4C71" w:rsidRPr="00370259" w:rsidRDefault="00D638A8" w:rsidP="00DE4C71">
            <w:pPr>
              <w:numPr>
                <w:ilvl w:val="0"/>
                <w:numId w:val="6"/>
              </w:numPr>
              <w:contextualSpacing/>
              <w:rPr>
                <w:rFonts w:cs="Calibri"/>
              </w:rPr>
            </w:pPr>
            <w:r w:rsidRPr="00370259">
              <w:rPr>
                <w:rFonts w:cs="Calibri"/>
              </w:rPr>
              <w:lastRenderedPageBreak/>
              <w:t>$90.04 for food box delivered to a household with up to two family members</w:t>
            </w:r>
          </w:p>
          <w:p w14:paraId="18C309A6" w14:textId="77777777" w:rsidR="00DE4C71" w:rsidRPr="00370259" w:rsidRDefault="00D638A8" w:rsidP="00DE4C71">
            <w:pPr>
              <w:numPr>
                <w:ilvl w:val="0"/>
                <w:numId w:val="6"/>
              </w:numPr>
              <w:contextualSpacing/>
              <w:rPr>
                <w:rFonts w:cs="Calibri"/>
              </w:rPr>
            </w:pPr>
            <w:r w:rsidRPr="00370259">
              <w:rPr>
                <w:rFonts w:cs="Calibri"/>
              </w:rPr>
              <w:t>$141.06 for food box delivered to a household with more than two family members</w:t>
            </w:r>
          </w:p>
          <w:p w14:paraId="0D55F5C8" w14:textId="77777777" w:rsidR="00DE4C71" w:rsidRPr="00370259" w:rsidRDefault="00D638A8" w:rsidP="00165B7F">
            <w:pPr>
              <w:rPr>
                <w:rFonts w:cs="Calibri"/>
              </w:rPr>
            </w:pPr>
            <w:r w:rsidRPr="00370259">
              <w:rPr>
                <w:rFonts w:cs="Calibri"/>
              </w:rPr>
              <w:br/>
            </w:r>
          </w:p>
        </w:tc>
      </w:tr>
      <w:tr w:rsidR="00DC3C3F" w14:paraId="3C702E0A" w14:textId="77777777" w:rsidTr="00165B7F">
        <w:tc>
          <w:tcPr>
            <w:tcW w:w="852" w:type="pct"/>
          </w:tcPr>
          <w:p w14:paraId="08F17D98" w14:textId="77777777" w:rsidR="00DE4C71" w:rsidRPr="00370259" w:rsidRDefault="00D638A8" w:rsidP="00165B7F">
            <w:pPr>
              <w:rPr>
                <w:rFonts w:cs="Calibri"/>
              </w:rPr>
            </w:pPr>
            <w:r w:rsidRPr="00370259">
              <w:rPr>
                <w:rFonts w:cs="Calibri"/>
              </w:rPr>
              <w:t>COVID Relief Payment</w:t>
            </w:r>
          </w:p>
        </w:tc>
        <w:tc>
          <w:tcPr>
            <w:tcW w:w="2988" w:type="pct"/>
          </w:tcPr>
          <w:p w14:paraId="336BF5FA" w14:textId="77777777" w:rsidR="00DE4C71" w:rsidRPr="00370259" w:rsidRDefault="00D638A8" w:rsidP="00165B7F">
            <w:pPr>
              <w:rPr>
                <w:rFonts w:cs="Calibri"/>
              </w:rPr>
            </w:pPr>
            <w:r w:rsidRPr="00370259">
              <w:rPr>
                <w:rFonts w:cs="Calibri"/>
              </w:rPr>
              <w:t>This service is a one-time disaster relief payment provided to isolating/quarantining individual and their household members in response to the federally-declared COVID-19 public health emergency.</w:t>
            </w:r>
            <w:r>
              <w:rPr>
                <w:rFonts w:cs="Calibri"/>
                <w:vertAlign w:val="superscript"/>
              </w:rPr>
              <w:footnoteReference w:id="6"/>
            </w:r>
            <w:r w:rsidRPr="00370259">
              <w:rPr>
                <w:rFonts w:cs="Calibri"/>
              </w:rPr>
              <w:t xml:space="preserve"> The intent of the payment is to assist the individual and their household members in meeting their basic living expenses such as housing, food, utilities, and household bills.</w:t>
            </w:r>
          </w:p>
          <w:p w14:paraId="4FC855C8" w14:textId="77777777" w:rsidR="00DE4C71" w:rsidRPr="00370259" w:rsidRDefault="00DE4C71" w:rsidP="00165B7F">
            <w:pPr>
              <w:rPr>
                <w:rFonts w:cs="Calibri"/>
              </w:rPr>
            </w:pPr>
          </w:p>
          <w:p w14:paraId="538FAAF4" w14:textId="77777777" w:rsidR="00DE4C71" w:rsidRPr="00370259" w:rsidRDefault="00D638A8" w:rsidP="00165B7F">
            <w:pPr>
              <w:rPr>
                <w:rFonts w:cs="Calibri"/>
              </w:rPr>
            </w:pPr>
            <w:proofErr w:type="gramStart"/>
            <w:r w:rsidRPr="00370259">
              <w:rPr>
                <w:rFonts w:cs="Calibri"/>
              </w:rPr>
              <w:t>If  more</w:t>
            </w:r>
            <w:proofErr w:type="gramEnd"/>
            <w:r w:rsidRPr="00370259">
              <w:rPr>
                <w:rFonts w:cs="Calibri"/>
              </w:rPr>
              <w:t xml:space="preserve"> than one household member is required to quarantine or isolate and is in need of and eligible for this Support Service, only one household member may receive the Household-Level benefit. All other household members required to quarantine or isolate in need of and eligible for this Support Service must receive it at the Individual-Level. </w:t>
            </w:r>
          </w:p>
          <w:p w14:paraId="499E2F8D" w14:textId="77777777" w:rsidR="00DE4C71" w:rsidRPr="00370259" w:rsidRDefault="00DE4C71" w:rsidP="00165B7F">
            <w:pPr>
              <w:rPr>
                <w:rFonts w:cs="Calibri"/>
              </w:rPr>
            </w:pPr>
          </w:p>
          <w:p w14:paraId="5493170D" w14:textId="36FE91A5" w:rsidR="00DE4C71" w:rsidRPr="00370259" w:rsidRDefault="00D638A8" w:rsidP="00165B7F">
            <w:pPr>
              <w:rPr>
                <w:rFonts w:cs="Calibri"/>
              </w:rPr>
            </w:pPr>
            <w:r w:rsidRPr="00370259">
              <w:rPr>
                <w:rFonts w:cs="Calibri"/>
              </w:rPr>
              <w:t>The Support Service Vendor is responsible for managing this service</w:t>
            </w:r>
            <w:r w:rsidR="00544DCA">
              <w:rPr>
                <w:rFonts w:cs="Calibri"/>
              </w:rPr>
              <w:t xml:space="preserve"> </w:t>
            </w:r>
            <w:r w:rsidR="00544DCA" w:rsidRPr="00B77C0B">
              <w:rPr>
                <w:rFonts w:cstheme="minorHAnsi"/>
              </w:rPr>
              <w:t xml:space="preserve">and should bill </w:t>
            </w:r>
            <w:r w:rsidR="00544DCA">
              <w:rPr>
                <w:rFonts w:cstheme="minorHAnsi"/>
              </w:rPr>
              <w:t xml:space="preserve">administrative </w:t>
            </w:r>
            <w:r w:rsidR="00544DCA" w:rsidRPr="00B77C0B">
              <w:rPr>
                <w:rFonts w:cstheme="minorHAnsi"/>
              </w:rPr>
              <w:t>exp</w:t>
            </w:r>
            <w:r w:rsidR="00544DCA" w:rsidRPr="00B77C0B">
              <w:rPr>
                <w:rFonts w:eastAsia="Times New Roman" w:cstheme="minorHAnsi"/>
              </w:rPr>
              <w:t xml:space="preserve">enditures such as </w:t>
            </w:r>
            <w:r w:rsidR="00544DCA" w:rsidRPr="00B77C0B">
              <w:rPr>
                <w:rFonts w:cstheme="minorHAnsi"/>
                <w:bCs/>
              </w:rPr>
              <w:t xml:space="preserve">staff time to execute the </w:t>
            </w:r>
            <w:r w:rsidR="00544DCA">
              <w:rPr>
                <w:rFonts w:cstheme="minorHAnsi"/>
                <w:bCs/>
              </w:rPr>
              <w:t>COVID Relief P</w:t>
            </w:r>
            <w:r w:rsidR="00544DCA" w:rsidRPr="00B77C0B">
              <w:rPr>
                <w:rFonts w:cstheme="minorHAnsi"/>
                <w:bCs/>
              </w:rPr>
              <w:t>ayments and mailing costs as operational expenses.</w:t>
            </w:r>
          </w:p>
        </w:tc>
        <w:tc>
          <w:tcPr>
            <w:tcW w:w="1160" w:type="pct"/>
          </w:tcPr>
          <w:p w14:paraId="29E83DF8" w14:textId="77777777" w:rsidR="00DE4C71" w:rsidRPr="00370259" w:rsidRDefault="00D638A8" w:rsidP="00165B7F">
            <w:pPr>
              <w:rPr>
                <w:rFonts w:cs="Calibri"/>
                <w:color w:val="FF0000"/>
              </w:rPr>
            </w:pPr>
            <w:r w:rsidRPr="00370259">
              <w:rPr>
                <w:rFonts w:cs="Calibri"/>
              </w:rPr>
              <w:t>$800/individual (individual quarantining or isolating receives $800 regardless of number of family/household members)</w:t>
            </w:r>
          </w:p>
          <w:p w14:paraId="4D9E0A51" w14:textId="77777777" w:rsidR="00DE4C71" w:rsidRPr="00370259" w:rsidRDefault="00DE4C71" w:rsidP="00165B7F">
            <w:pPr>
              <w:rPr>
                <w:rFonts w:cs="Calibri"/>
                <w:color w:val="FF0000"/>
              </w:rPr>
            </w:pPr>
          </w:p>
          <w:p w14:paraId="42FE9A3F" w14:textId="77777777" w:rsidR="00DE4C71" w:rsidRPr="00370259" w:rsidRDefault="00DE4C71" w:rsidP="00165B7F">
            <w:pPr>
              <w:rPr>
                <w:rFonts w:cs="Calibri"/>
              </w:rPr>
            </w:pPr>
          </w:p>
        </w:tc>
      </w:tr>
      <w:tr w:rsidR="00DC3C3F" w14:paraId="5399DC87" w14:textId="77777777" w:rsidTr="00165B7F">
        <w:tc>
          <w:tcPr>
            <w:tcW w:w="852" w:type="pct"/>
          </w:tcPr>
          <w:p w14:paraId="36A31697" w14:textId="77777777" w:rsidR="00DE4C71" w:rsidRPr="00370259" w:rsidRDefault="00D638A8" w:rsidP="00165B7F">
            <w:pPr>
              <w:rPr>
                <w:rFonts w:cs="Calibri"/>
              </w:rPr>
            </w:pPr>
            <w:r w:rsidRPr="00370259">
              <w:rPr>
                <w:rFonts w:cs="Calibri"/>
              </w:rPr>
              <w:t>Private Transportation</w:t>
            </w:r>
          </w:p>
        </w:tc>
        <w:tc>
          <w:tcPr>
            <w:tcW w:w="2988" w:type="pct"/>
          </w:tcPr>
          <w:p w14:paraId="5CC0F141" w14:textId="296486D2" w:rsidR="00FC6D64" w:rsidRPr="00370259" w:rsidRDefault="00D638A8" w:rsidP="00165B7F">
            <w:pPr>
              <w:rPr>
                <w:rFonts w:cs="Calibri"/>
              </w:rPr>
            </w:pPr>
            <w:r w:rsidRPr="00370259">
              <w:rPr>
                <w:rFonts w:cs="Calibri"/>
              </w:rPr>
              <w:t xml:space="preserve">Provision of private transportation </w:t>
            </w:r>
            <w:r>
              <w:rPr>
                <w:rFonts w:cs="Calibri"/>
              </w:rPr>
              <w:t xml:space="preserve">for the individual isolating/quarantining or a family member </w:t>
            </w:r>
            <w:r w:rsidRPr="00370259">
              <w:rPr>
                <w:rFonts w:cs="Calibri"/>
              </w:rPr>
              <w:t xml:space="preserve">through one or more of the following services: (a) community transportation options (e.g., locally organized), (b) direct transportation by professional, private or semi-private vendor, or (c) account credits for </w:t>
            </w:r>
            <w:r w:rsidRPr="00FC6D64">
              <w:rPr>
                <w:rFonts w:cs="Calibri"/>
              </w:rPr>
              <w:t>taxis/ridesharing apps.</w:t>
            </w:r>
            <w:r w:rsidR="001F66BA" w:rsidRPr="00FC6D64">
              <w:rPr>
                <w:rFonts w:cs="Calibri"/>
              </w:rPr>
              <w:t xml:space="preserve"> </w:t>
            </w:r>
          </w:p>
          <w:p w14:paraId="72B0537D" w14:textId="72E5ED70" w:rsidR="00DE4C71" w:rsidRDefault="00DE4C71" w:rsidP="00165B7F">
            <w:pPr>
              <w:rPr>
                <w:rFonts w:cs="Calibri"/>
              </w:rPr>
            </w:pPr>
          </w:p>
          <w:p w14:paraId="717FD439" w14:textId="05738480" w:rsidR="00DE4C71" w:rsidRDefault="00D638A8" w:rsidP="00165B7F">
            <w:pPr>
              <w:rPr>
                <w:rFonts w:cs="Calibri"/>
              </w:rPr>
            </w:pPr>
            <w:r>
              <w:rPr>
                <w:rFonts w:eastAsia="Times New Roman"/>
              </w:rPr>
              <w:t>Transportation services are only permissible to directly support the ability to isolate or quarantine</w:t>
            </w:r>
            <w:r w:rsidR="008526A6">
              <w:rPr>
                <w:rFonts w:eastAsia="Times New Roman"/>
              </w:rPr>
              <w:t xml:space="preserve"> and </w:t>
            </w:r>
            <w:r>
              <w:rPr>
                <w:rFonts w:eastAsia="Times New Roman"/>
              </w:rPr>
              <w:t xml:space="preserve">are subject to CHW approval. Examples of permissible transportation include, but </w:t>
            </w:r>
            <w:r>
              <w:rPr>
                <w:rFonts w:eastAsia="Times New Roman"/>
              </w:rPr>
              <w:lastRenderedPageBreak/>
              <w:t>are not limited to, t</w:t>
            </w:r>
            <w:r w:rsidRPr="00370259">
              <w:rPr>
                <w:rFonts w:cs="Calibri"/>
              </w:rPr>
              <w:t>ransportation</w:t>
            </w:r>
            <w:r>
              <w:rPr>
                <w:rFonts w:cs="Calibri"/>
              </w:rPr>
              <w:t xml:space="preserve"> </w:t>
            </w:r>
            <w:r w:rsidRPr="00370259">
              <w:rPr>
                <w:rFonts w:cs="Calibri"/>
              </w:rPr>
              <w:t xml:space="preserve">to/from: (a) non-congregate shelter, (b) medical visits, </w:t>
            </w:r>
            <w:r>
              <w:rPr>
                <w:rFonts w:cs="Calibri"/>
              </w:rPr>
              <w:t xml:space="preserve">and </w:t>
            </w:r>
            <w:r w:rsidRPr="00370259">
              <w:rPr>
                <w:rFonts w:cs="Calibri"/>
              </w:rPr>
              <w:t>(c) testing sites.</w:t>
            </w:r>
          </w:p>
          <w:p w14:paraId="4FFD8B9D" w14:textId="77777777" w:rsidR="00DE4C71" w:rsidRDefault="00DE4C71" w:rsidP="00165B7F">
            <w:pPr>
              <w:rPr>
                <w:rFonts w:cs="Calibri"/>
              </w:rPr>
            </w:pPr>
          </w:p>
          <w:p w14:paraId="5BF836CB" w14:textId="2BBC8557" w:rsidR="000A3EC9" w:rsidRDefault="00D638A8" w:rsidP="00165B7F">
            <w:pPr>
              <w:rPr>
                <w:rFonts w:cs="Calibri"/>
              </w:rPr>
            </w:pPr>
            <w:r w:rsidRPr="00370259">
              <w:rPr>
                <w:rFonts w:cs="Calibri"/>
              </w:rPr>
              <w:t xml:space="preserve">Rides must be provided in a safe manner, with both the driver and passenger wearing </w:t>
            </w:r>
            <w:r>
              <w:rPr>
                <w:rFonts w:cs="Calibri"/>
              </w:rPr>
              <w:t xml:space="preserve">face </w:t>
            </w:r>
            <w:r w:rsidRPr="00370259">
              <w:rPr>
                <w:rFonts w:cs="Calibri"/>
              </w:rPr>
              <w:t xml:space="preserve">masks, cleaning employed between each rider, and, when applicable, with a service provider that has explicitly agreed to </w:t>
            </w:r>
            <w:r w:rsidRPr="000A3EC9">
              <w:rPr>
                <w:rFonts w:cs="Calibri"/>
              </w:rPr>
              <w:t xml:space="preserve">provide rides to a potentially or confirmed COVID-19 positive individual. </w:t>
            </w:r>
            <w:r>
              <w:rPr>
                <w:rFonts w:cs="Calibri"/>
              </w:rPr>
              <w:t xml:space="preserve">Sub-contractors that provide transportation services are strongly encouraged to use large vehicles, such as a van, that allow six feet of distance between the driver and passenger. </w:t>
            </w:r>
          </w:p>
          <w:p w14:paraId="1F0EE4B7" w14:textId="77777777" w:rsidR="000A3EC9" w:rsidRPr="000A3EC9" w:rsidRDefault="000A3EC9" w:rsidP="00165B7F">
            <w:pPr>
              <w:rPr>
                <w:rFonts w:cs="Calibri"/>
              </w:rPr>
            </w:pPr>
          </w:p>
          <w:p w14:paraId="71E30FE4" w14:textId="77777777" w:rsidR="00DE4C71" w:rsidRDefault="00D638A8" w:rsidP="00165B7F">
            <w:pPr>
              <w:rPr>
                <w:rFonts w:eastAsia="Times New Roman"/>
              </w:rPr>
            </w:pPr>
            <w:r>
              <w:rPr>
                <w:rFonts w:eastAsia="Times New Roman"/>
              </w:rPr>
              <w:t>Sub-contractors providing t</w:t>
            </w:r>
            <w:r w:rsidRPr="000A3EC9">
              <w:rPr>
                <w:rFonts w:eastAsia="Times New Roman"/>
              </w:rPr>
              <w:t xml:space="preserve">ransportation </w:t>
            </w:r>
            <w:r>
              <w:rPr>
                <w:rFonts w:eastAsia="Times New Roman"/>
              </w:rPr>
              <w:t xml:space="preserve">services may </w:t>
            </w:r>
            <w:r w:rsidRPr="000A3EC9">
              <w:rPr>
                <w:rFonts w:eastAsia="Times New Roman"/>
              </w:rPr>
              <w:t>charge their standard meter rate</w:t>
            </w:r>
            <w:r>
              <w:rPr>
                <w:rFonts w:eastAsia="Times New Roman"/>
              </w:rPr>
              <w:t>, in addition to 20% of the total ride fare to account f</w:t>
            </w:r>
            <w:r w:rsidRPr="000A3EC9">
              <w:rPr>
                <w:rFonts w:eastAsia="Times New Roman"/>
              </w:rPr>
              <w:t xml:space="preserve">or added costs related to </w:t>
            </w:r>
            <w:r>
              <w:rPr>
                <w:rFonts w:eastAsia="Times New Roman"/>
              </w:rPr>
              <w:t xml:space="preserve">taking appropriate </w:t>
            </w:r>
            <w:r w:rsidRPr="000A3EC9">
              <w:rPr>
                <w:rFonts w:eastAsia="Times New Roman"/>
              </w:rPr>
              <w:t>COVID</w:t>
            </w:r>
            <w:r>
              <w:rPr>
                <w:rFonts w:eastAsia="Times New Roman"/>
              </w:rPr>
              <w:t xml:space="preserve">-19 </w:t>
            </w:r>
            <w:r w:rsidRPr="000A3EC9">
              <w:rPr>
                <w:rFonts w:eastAsia="Times New Roman"/>
              </w:rPr>
              <w:t>precautions</w:t>
            </w:r>
            <w:r>
              <w:rPr>
                <w:rFonts w:eastAsia="Times New Roman"/>
              </w:rPr>
              <w:t xml:space="preserve"> and </w:t>
            </w:r>
            <w:r w:rsidRPr="000A3EC9">
              <w:rPr>
                <w:rFonts w:eastAsia="Times New Roman"/>
              </w:rPr>
              <w:t>cleaning</w:t>
            </w:r>
            <w:r>
              <w:rPr>
                <w:rFonts w:eastAsia="Times New Roman"/>
              </w:rPr>
              <w:t xml:space="preserve"> the vehicle between riders. </w:t>
            </w:r>
          </w:p>
          <w:p w14:paraId="35EA38E6" w14:textId="77777777" w:rsidR="00544DCA" w:rsidRDefault="00544DCA" w:rsidP="00165B7F">
            <w:pPr>
              <w:rPr>
                <w:rFonts w:eastAsia="Times New Roman"/>
              </w:rPr>
            </w:pPr>
          </w:p>
          <w:p w14:paraId="7308676F" w14:textId="3C62345B" w:rsidR="00544DCA" w:rsidRPr="000A3EC9" w:rsidRDefault="008526A6" w:rsidP="00165B7F">
            <w:pPr>
              <w:rPr>
                <w:rFonts w:eastAsia="Times New Roman"/>
              </w:rPr>
            </w:pPr>
            <w:r>
              <w:t>The Support Services Vendor is responsible for communicating with CHWs to coordinate transportation services and monitor caps.</w:t>
            </w:r>
          </w:p>
        </w:tc>
        <w:tc>
          <w:tcPr>
            <w:tcW w:w="1160" w:type="pct"/>
          </w:tcPr>
          <w:p w14:paraId="24751565" w14:textId="0A38F0B1" w:rsidR="00DE4C71" w:rsidRPr="00370259" w:rsidRDefault="00D638A8" w:rsidP="00165B7F">
            <w:pPr>
              <w:rPr>
                <w:rFonts w:cs="Calibri"/>
              </w:rPr>
            </w:pPr>
            <w:r w:rsidRPr="00370259">
              <w:rPr>
                <w:rFonts w:cs="Calibri"/>
              </w:rPr>
              <w:lastRenderedPageBreak/>
              <w:t xml:space="preserve">$50 cap per ride, </w:t>
            </w:r>
            <w:r w:rsidR="002F2C69">
              <w:rPr>
                <w:rFonts w:cs="Calibri"/>
              </w:rPr>
              <w:t>6 one-way ride cap per family</w:t>
            </w:r>
          </w:p>
          <w:p w14:paraId="3AC29823" w14:textId="77777777" w:rsidR="00DE4C71" w:rsidRPr="00370259" w:rsidRDefault="00DE4C71" w:rsidP="00165B7F">
            <w:pPr>
              <w:rPr>
                <w:rFonts w:cs="Calibri"/>
              </w:rPr>
            </w:pPr>
          </w:p>
          <w:p w14:paraId="56534563" w14:textId="77777777" w:rsidR="00DE4C71" w:rsidRPr="00370259" w:rsidRDefault="00DE4C71" w:rsidP="00165B7F">
            <w:pPr>
              <w:rPr>
                <w:rFonts w:cs="Calibri"/>
              </w:rPr>
            </w:pPr>
          </w:p>
        </w:tc>
      </w:tr>
      <w:tr w:rsidR="00DC3C3F" w14:paraId="1DED2233" w14:textId="77777777" w:rsidTr="00165B7F">
        <w:tc>
          <w:tcPr>
            <w:tcW w:w="852" w:type="pct"/>
          </w:tcPr>
          <w:p w14:paraId="50AE00A8" w14:textId="77777777" w:rsidR="00DE4C71" w:rsidRPr="00370259" w:rsidRDefault="00D638A8" w:rsidP="00165B7F">
            <w:pPr>
              <w:rPr>
                <w:rFonts w:cs="Calibri"/>
              </w:rPr>
            </w:pPr>
            <w:r w:rsidRPr="00370259">
              <w:rPr>
                <w:rFonts w:cs="Calibri"/>
              </w:rPr>
              <w:t>COVID-Related Supplies</w:t>
            </w:r>
          </w:p>
        </w:tc>
        <w:tc>
          <w:tcPr>
            <w:tcW w:w="2988" w:type="pct"/>
          </w:tcPr>
          <w:p w14:paraId="3E5C1029" w14:textId="77777777" w:rsidR="00DE4C71" w:rsidRPr="00370259" w:rsidRDefault="00D638A8" w:rsidP="00165B7F">
            <w:pPr>
              <w:rPr>
                <w:rFonts w:cs="Calibri"/>
              </w:rPr>
            </w:pPr>
            <w:r w:rsidRPr="00370259">
              <w:rPr>
                <w:rFonts w:cs="Calibri"/>
              </w:rPr>
              <w:t xml:space="preserve">Service consists of a package of COVID-related over-the-counter supplies known to help mitigate the spread and treat symptoms of COVID, including but not limited to: </w:t>
            </w:r>
          </w:p>
          <w:p w14:paraId="6CE4DAA5" w14:textId="77777777" w:rsidR="00DE4C71" w:rsidRPr="00370259" w:rsidRDefault="00D638A8" w:rsidP="00DE4C71">
            <w:pPr>
              <w:numPr>
                <w:ilvl w:val="0"/>
                <w:numId w:val="8"/>
              </w:numPr>
              <w:contextualSpacing/>
              <w:rPr>
                <w:rFonts w:cs="Calibri"/>
              </w:rPr>
            </w:pPr>
            <w:r w:rsidRPr="00370259">
              <w:rPr>
                <w:rFonts w:cs="Calibri"/>
              </w:rPr>
              <w:t>Face masks</w:t>
            </w:r>
          </w:p>
          <w:p w14:paraId="22A4DF68" w14:textId="77777777" w:rsidR="00DE4C71" w:rsidRPr="00370259" w:rsidRDefault="00D638A8" w:rsidP="00DE4C71">
            <w:pPr>
              <w:numPr>
                <w:ilvl w:val="0"/>
                <w:numId w:val="8"/>
              </w:numPr>
              <w:contextualSpacing/>
              <w:rPr>
                <w:rFonts w:cs="Calibri"/>
              </w:rPr>
            </w:pPr>
            <w:r w:rsidRPr="00370259">
              <w:rPr>
                <w:rFonts w:cs="Calibri"/>
              </w:rPr>
              <w:t xml:space="preserve">Hand sanitizer </w:t>
            </w:r>
          </w:p>
          <w:p w14:paraId="2A1B6F2D" w14:textId="77777777" w:rsidR="00DE4C71" w:rsidRPr="00370259" w:rsidRDefault="00D638A8" w:rsidP="00DE4C71">
            <w:pPr>
              <w:numPr>
                <w:ilvl w:val="0"/>
                <w:numId w:val="8"/>
              </w:numPr>
              <w:contextualSpacing/>
              <w:rPr>
                <w:rFonts w:cs="Calibri"/>
              </w:rPr>
            </w:pPr>
            <w:r w:rsidRPr="00370259">
              <w:rPr>
                <w:rFonts w:cs="Calibri"/>
              </w:rPr>
              <w:t>Sanitizing wipes or liquid sanitizer with paper towels</w:t>
            </w:r>
          </w:p>
          <w:p w14:paraId="7984D561" w14:textId="77777777" w:rsidR="00DE4C71" w:rsidRPr="00370259" w:rsidRDefault="00D638A8" w:rsidP="00DE4C71">
            <w:pPr>
              <w:numPr>
                <w:ilvl w:val="0"/>
                <w:numId w:val="8"/>
              </w:numPr>
              <w:contextualSpacing/>
              <w:rPr>
                <w:rFonts w:cs="Calibri"/>
              </w:rPr>
            </w:pPr>
            <w:r w:rsidRPr="00370259">
              <w:rPr>
                <w:rFonts w:cs="Calibri"/>
              </w:rPr>
              <w:t>Thermometer</w:t>
            </w:r>
          </w:p>
          <w:p w14:paraId="77FAE7BD" w14:textId="77777777" w:rsidR="00DE4C71" w:rsidRPr="00370259" w:rsidRDefault="00D638A8" w:rsidP="00DE4C71">
            <w:pPr>
              <w:numPr>
                <w:ilvl w:val="0"/>
                <w:numId w:val="8"/>
              </w:numPr>
              <w:contextualSpacing/>
              <w:rPr>
                <w:rFonts w:cs="Calibri"/>
              </w:rPr>
            </w:pPr>
            <w:r w:rsidRPr="00370259">
              <w:rPr>
                <w:rFonts w:cs="Calibri"/>
              </w:rPr>
              <w:t>Tylenol</w:t>
            </w:r>
          </w:p>
          <w:p w14:paraId="6F994773" w14:textId="77777777" w:rsidR="00DE4C71" w:rsidRPr="00370259" w:rsidRDefault="00DE4C71" w:rsidP="00165B7F">
            <w:pPr>
              <w:rPr>
                <w:rFonts w:cs="Calibri"/>
              </w:rPr>
            </w:pPr>
          </w:p>
          <w:p w14:paraId="6657087A" w14:textId="77777777" w:rsidR="00DE4C71" w:rsidRDefault="00D638A8" w:rsidP="00165B7F">
            <w:pPr>
              <w:rPr>
                <w:rFonts w:cs="Calibri"/>
              </w:rPr>
            </w:pPr>
            <w:r w:rsidRPr="00370259">
              <w:rPr>
                <w:rFonts w:cs="Calibri"/>
              </w:rPr>
              <w:t xml:space="preserve">Up to two COVID-Related Supplies packages may be provided when an individual who needs to isolate: (a) chooses to isolate outside of his/her primary residence, and (b) attests to having family members in the primary residence that require a second COVID-Related Supplies package. </w:t>
            </w:r>
          </w:p>
          <w:p w14:paraId="33ED1A58" w14:textId="77777777" w:rsidR="00DE4C71" w:rsidRDefault="00DE4C71" w:rsidP="00165B7F">
            <w:pPr>
              <w:rPr>
                <w:rFonts w:cs="Calibri"/>
              </w:rPr>
            </w:pPr>
          </w:p>
          <w:p w14:paraId="2A187CA2" w14:textId="2724471A" w:rsidR="00DE4C71" w:rsidRPr="00370259" w:rsidRDefault="00D638A8" w:rsidP="00165B7F">
            <w:pPr>
              <w:rPr>
                <w:rFonts w:cs="Calibri"/>
              </w:rPr>
            </w:pPr>
            <w:r>
              <w:rPr>
                <w:rFonts w:cs="Calibri"/>
              </w:rPr>
              <w:t>The reimbursement rate for COVID-related supplies is inclusive of all direct and indirect costs related to providing this service, including for sourcing, preparing, purchasing and delivering the supplies.</w:t>
            </w:r>
          </w:p>
        </w:tc>
        <w:tc>
          <w:tcPr>
            <w:tcW w:w="1160" w:type="pct"/>
          </w:tcPr>
          <w:p w14:paraId="08722474" w14:textId="77777777" w:rsidR="00DE4C71" w:rsidRPr="00370259" w:rsidRDefault="00D638A8" w:rsidP="00165B7F">
            <w:pPr>
              <w:rPr>
                <w:rFonts w:cs="Calibri"/>
              </w:rPr>
            </w:pPr>
            <w:r w:rsidRPr="00370259">
              <w:rPr>
                <w:rFonts w:cs="Calibri"/>
              </w:rPr>
              <w:t>$5</w:t>
            </w:r>
            <w:r>
              <w:rPr>
                <w:rFonts w:cs="Calibri"/>
              </w:rPr>
              <w:t>0</w:t>
            </w:r>
            <w:r w:rsidRPr="00370259">
              <w:rPr>
                <w:rFonts w:cs="Calibri"/>
              </w:rPr>
              <w:t>/package</w:t>
            </w:r>
            <w:r w:rsidRPr="00370259">
              <w:rPr>
                <w:rFonts w:cs="Calibri"/>
              </w:rPr>
              <w:br/>
            </w:r>
            <w:r w:rsidRPr="00370259">
              <w:rPr>
                <w:rFonts w:cs="Calibri"/>
              </w:rPr>
              <w:br/>
            </w:r>
          </w:p>
        </w:tc>
      </w:tr>
    </w:tbl>
    <w:p w14:paraId="2D45D0E0" w14:textId="77777777" w:rsidR="00DE4C71" w:rsidRPr="00370259" w:rsidRDefault="00DE4C71" w:rsidP="00DE4C71">
      <w:pPr>
        <w:spacing w:beforeLines="60" w:before="144"/>
        <w:ind w:left="720"/>
        <w:rPr>
          <w:rFonts w:ascii="Arial" w:eastAsia="Times New Roman" w:hAnsi="Arial" w:cs="Arial"/>
          <w:bCs/>
        </w:rPr>
      </w:pPr>
    </w:p>
    <w:p w14:paraId="6A6AECC0" w14:textId="77777777" w:rsidR="00DE4C71" w:rsidRPr="00370259" w:rsidRDefault="00DE4C71" w:rsidP="00DE4C71">
      <w:pPr>
        <w:spacing w:beforeLines="60" w:before="144"/>
        <w:ind w:left="720"/>
        <w:rPr>
          <w:rFonts w:ascii="Arial" w:eastAsia="Times New Roman" w:hAnsi="Arial" w:cs="Arial"/>
          <w:bCs/>
        </w:rPr>
      </w:pPr>
    </w:p>
    <w:p w14:paraId="6D22F7E6" w14:textId="718D1921" w:rsidR="00DE4C71" w:rsidRDefault="00DE4C71" w:rsidP="009F2373">
      <w:pPr>
        <w:pBdr>
          <w:bottom w:val="thickThinSmallGap" w:sz="12" w:space="1" w:color="auto"/>
        </w:pBdr>
        <w:spacing w:line="120" w:lineRule="exact"/>
        <w:rPr>
          <w:rFonts w:ascii="Arial" w:hAnsi="Arial" w:cs="Arial"/>
        </w:rPr>
      </w:pPr>
    </w:p>
    <w:p w14:paraId="4D09FA74" w14:textId="77777777" w:rsidR="00DE4C71" w:rsidRDefault="00DE4C71" w:rsidP="009F2373">
      <w:pPr>
        <w:pBdr>
          <w:bottom w:val="thickThinSmallGap" w:sz="12" w:space="1" w:color="auto"/>
        </w:pBdr>
        <w:spacing w:line="120" w:lineRule="exact"/>
        <w:rPr>
          <w:rFonts w:ascii="Arial" w:hAnsi="Arial" w:cs="Arial"/>
        </w:rPr>
      </w:pPr>
    </w:p>
    <w:p w14:paraId="40D720E1" w14:textId="77777777" w:rsidR="0021742E" w:rsidRPr="00BB3199" w:rsidRDefault="0021742E" w:rsidP="009F2373">
      <w:pPr>
        <w:pBdr>
          <w:bottom w:val="thickThinSmallGap" w:sz="12" w:space="1" w:color="auto"/>
        </w:pBdr>
        <w:spacing w:line="120" w:lineRule="exact"/>
        <w:rPr>
          <w:rFonts w:ascii="Arial" w:hAnsi="Arial" w:cs="Arial"/>
        </w:rPr>
      </w:pPr>
    </w:p>
    <w:p w14:paraId="0DACD668" w14:textId="77777777" w:rsidR="00BB3199" w:rsidRPr="00BB3199" w:rsidRDefault="00D638A8" w:rsidP="00BB3199">
      <w:pPr>
        <w:spacing w:after="120"/>
        <w:rPr>
          <w:rFonts w:ascii="Arial" w:hAnsi="Arial" w:cs="Arial"/>
          <w:b/>
          <w:sz w:val="20"/>
          <w:szCs w:val="20"/>
        </w:rPr>
      </w:pPr>
      <w:r w:rsidRPr="00BB3199">
        <w:rPr>
          <w:rFonts w:ascii="Arial" w:hAnsi="Arial" w:cs="Arial"/>
          <w:b/>
          <w:sz w:val="20"/>
          <w:szCs w:val="20"/>
        </w:rPr>
        <w:lastRenderedPageBreak/>
        <w:t xml:space="preserve">Failure to acknowledge receipt of this addendum may result in rejection of the response.  </w:t>
      </w:r>
    </w:p>
    <w:p w14:paraId="3AAA0EAD" w14:textId="77777777" w:rsidR="00BB3199" w:rsidRPr="00BB3199" w:rsidRDefault="00D638A8" w:rsidP="00BB3199">
      <w:pPr>
        <w:spacing w:after="120"/>
        <w:rPr>
          <w:rFonts w:ascii="Arial" w:hAnsi="Arial" w:cs="Arial"/>
          <w:b/>
          <w:sz w:val="20"/>
          <w:szCs w:val="20"/>
        </w:rPr>
      </w:pPr>
      <w:r w:rsidRPr="00BB3199">
        <w:rPr>
          <w:rFonts w:ascii="Arial" w:hAnsi="Arial" w:cs="Arial"/>
          <w:b/>
          <w:sz w:val="20"/>
          <w:szCs w:val="20"/>
        </w:rPr>
        <w:t>Check ONE of the following options:</w:t>
      </w:r>
    </w:p>
    <w:p w14:paraId="2901D3D9" w14:textId="2FB8A129" w:rsidR="00BB3199" w:rsidRPr="00BB3199" w:rsidRDefault="00FE325F" w:rsidP="00BB3199">
      <w:pPr>
        <w:pStyle w:val="ListParagraph"/>
        <w:tabs>
          <w:tab w:val="left" w:pos="1080"/>
        </w:tabs>
        <w:spacing w:after="120" w:line="240" w:lineRule="auto"/>
        <w:contextualSpacing w:val="0"/>
        <w:rPr>
          <w:rFonts w:ascii="Arial" w:hAnsi="Arial" w:cs="Arial"/>
          <w:sz w:val="20"/>
          <w:szCs w:val="20"/>
        </w:rPr>
      </w:pPr>
      <w:sdt>
        <w:sdtPr>
          <w:rPr>
            <w:rFonts w:ascii="Arial" w:hAnsi="Arial" w:cs="Arial"/>
            <w:sz w:val="20"/>
            <w:szCs w:val="20"/>
          </w:rPr>
          <w:id w:val="109241381"/>
          <w14:checkbox>
            <w14:checked w14:val="0"/>
            <w14:checkedState w14:val="2612" w14:font="MS Gothic"/>
            <w14:uncheckedState w14:val="2610" w14:font="MS Gothic"/>
          </w14:checkbox>
        </w:sdtPr>
        <w:sdtEndPr/>
        <w:sdtContent>
          <w:r w:rsidR="00D638A8" w:rsidRPr="00BB3199">
            <w:rPr>
              <w:rFonts w:ascii="Segoe UI Symbol" w:eastAsia="MS Gothic" w:hAnsi="Segoe UI Symbol" w:cs="Segoe UI Symbol"/>
              <w:sz w:val="20"/>
              <w:szCs w:val="20"/>
            </w:rPr>
            <w:t>☐</w:t>
          </w:r>
        </w:sdtContent>
      </w:sdt>
      <w:r w:rsidR="00D638A8" w:rsidRPr="00BB3199">
        <w:rPr>
          <w:rFonts w:ascii="Arial" w:hAnsi="Arial" w:cs="Arial"/>
          <w:sz w:val="20"/>
          <w:szCs w:val="20"/>
        </w:rPr>
        <w:tab/>
      </w:r>
      <w:r w:rsidR="002077EF">
        <w:rPr>
          <w:rFonts w:ascii="Arial" w:hAnsi="Arial" w:cs="Arial"/>
          <w:sz w:val="20"/>
          <w:szCs w:val="20"/>
        </w:rPr>
        <w:t>Application</w:t>
      </w:r>
      <w:r w:rsidR="00D638A8" w:rsidRPr="00BB3199">
        <w:rPr>
          <w:rFonts w:ascii="Arial" w:hAnsi="Arial" w:cs="Arial"/>
          <w:sz w:val="20"/>
          <w:szCs w:val="20"/>
        </w:rPr>
        <w:t xml:space="preserve"> has not been </w:t>
      </w:r>
      <w:r w:rsidR="002077EF">
        <w:rPr>
          <w:rFonts w:ascii="Arial" w:hAnsi="Arial" w:cs="Arial"/>
          <w:sz w:val="20"/>
          <w:szCs w:val="20"/>
        </w:rPr>
        <w:t>e-</w:t>
      </w:r>
      <w:r w:rsidR="00D638A8" w:rsidRPr="00BB3199">
        <w:rPr>
          <w:rFonts w:ascii="Arial" w:hAnsi="Arial" w:cs="Arial"/>
          <w:sz w:val="20"/>
          <w:szCs w:val="20"/>
        </w:rPr>
        <w:t xml:space="preserve">mailed.  Any changes resulting from this addendum are included in our </w:t>
      </w:r>
      <w:r w:rsidR="002077EF">
        <w:rPr>
          <w:rFonts w:ascii="Arial" w:hAnsi="Arial" w:cs="Arial"/>
          <w:sz w:val="20"/>
          <w:szCs w:val="20"/>
        </w:rPr>
        <w:t>application</w:t>
      </w:r>
      <w:r w:rsidR="00D638A8" w:rsidRPr="00BB3199">
        <w:rPr>
          <w:rFonts w:ascii="Arial" w:hAnsi="Arial" w:cs="Arial"/>
          <w:sz w:val="20"/>
          <w:szCs w:val="20"/>
        </w:rPr>
        <w:t xml:space="preserve"> response.</w:t>
      </w:r>
    </w:p>
    <w:p w14:paraId="4628ECDF" w14:textId="0E74EB93" w:rsidR="00BB3199" w:rsidRPr="00BB3199" w:rsidRDefault="00FE325F" w:rsidP="00BB3199">
      <w:pPr>
        <w:pStyle w:val="ListParagraph"/>
        <w:tabs>
          <w:tab w:val="left" w:pos="1080"/>
        </w:tabs>
        <w:spacing w:after="120" w:line="240" w:lineRule="auto"/>
        <w:contextualSpacing w:val="0"/>
        <w:rPr>
          <w:rFonts w:ascii="Arial" w:hAnsi="Arial" w:cs="Arial"/>
          <w:sz w:val="20"/>
          <w:szCs w:val="20"/>
        </w:rPr>
      </w:pPr>
      <w:sdt>
        <w:sdtPr>
          <w:rPr>
            <w:rFonts w:ascii="Arial" w:hAnsi="Arial" w:cs="Arial"/>
            <w:sz w:val="20"/>
            <w:szCs w:val="20"/>
          </w:rPr>
          <w:id w:val="-847335475"/>
          <w14:checkbox>
            <w14:checked w14:val="0"/>
            <w14:checkedState w14:val="2612" w14:font="MS Gothic"/>
            <w14:uncheckedState w14:val="2610" w14:font="MS Gothic"/>
          </w14:checkbox>
        </w:sdtPr>
        <w:sdtEndPr/>
        <w:sdtContent>
          <w:r w:rsidR="00D638A8" w:rsidRPr="00BB3199">
            <w:rPr>
              <w:rFonts w:ascii="Segoe UI Symbol" w:eastAsia="MS Gothic" w:hAnsi="Segoe UI Symbol" w:cs="Segoe UI Symbol"/>
              <w:sz w:val="20"/>
              <w:szCs w:val="20"/>
            </w:rPr>
            <w:t>☐</w:t>
          </w:r>
        </w:sdtContent>
      </w:sdt>
      <w:r w:rsidR="00D638A8" w:rsidRPr="00BB3199">
        <w:rPr>
          <w:rFonts w:ascii="Arial" w:hAnsi="Arial" w:cs="Arial"/>
          <w:sz w:val="20"/>
          <w:szCs w:val="20"/>
        </w:rPr>
        <w:tab/>
      </w:r>
      <w:r w:rsidR="002077EF">
        <w:rPr>
          <w:rFonts w:ascii="Arial" w:hAnsi="Arial" w:cs="Arial"/>
          <w:sz w:val="20"/>
          <w:szCs w:val="20"/>
        </w:rPr>
        <w:t>Application</w:t>
      </w:r>
      <w:r w:rsidR="00D638A8" w:rsidRPr="00BB3199">
        <w:rPr>
          <w:rFonts w:ascii="Arial" w:hAnsi="Arial" w:cs="Arial"/>
          <w:sz w:val="20"/>
          <w:szCs w:val="20"/>
        </w:rPr>
        <w:t xml:space="preserve"> has been </w:t>
      </w:r>
      <w:r w:rsidR="002077EF">
        <w:rPr>
          <w:rFonts w:ascii="Arial" w:hAnsi="Arial" w:cs="Arial"/>
          <w:sz w:val="20"/>
          <w:szCs w:val="20"/>
        </w:rPr>
        <w:t>e-</w:t>
      </w:r>
      <w:r w:rsidR="00D638A8" w:rsidRPr="00BB3199">
        <w:rPr>
          <w:rFonts w:ascii="Arial" w:hAnsi="Arial" w:cs="Arial"/>
          <w:sz w:val="20"/>
          <w:szCs w:val="20"/>
        </w:rPr>
        <w:t>mailed.  No changes resulted from this addendum.</w:t>
      </w:r>
    </w:p>
    <w:p w14:paraId="2B13F3F7" w14:textId="4D8DEF08" w:rsidR="00BB3199" w:rsidRPr="00BB3199" w:rsidRDefault="00FE325F" w:rsidP="00BB3199">
      <w:pPr>
        <w:pStyle w:val="ListParagraph"/>
        <w:tabs>
          <w:tab w:val="left" w:pos="1080"/>
        </w:tabs>
        <w:spacing w:after="120" w:line="240" w:lineRule="auto"/>
        <w:contextualSpacing w:val="0"/>
        <w:rPr>
          <w:rFonts w:ascii="Arial" w:hAnsi="Arial" w:cs="Arial"/>
        </w:rPr>
      </w:pPr>
      <w:sdt>
        <w:sdtPr>
          <w:rPr>
            <w:rFonts w:ascii="Arial" w:hAnsi="Arial" w:cs="Arial"/>
            <w:sz w:val="20"/>
            <w:szCs w:val="20"/>
          </w:rPr>
          <w:id w:val="-1424092325"/>
          <w14:checkbox>
            <w14:checked w14:val="0"/>
            <w14:checkedState w14:val="2612" w14:font="MS Gothic"/>
            <w14:uncheckedState w14:val="2610" w14:font="MS Gothic"/>
          </w14:checkbox>
        </w:sdtPr>
        <w:sdtEndPr/>
        <w:sdtContent>
          <w:r w:rsidR="00D638A8" w:rsidRPr="00BB3199">
            <w:rPr>
              <w:rFonts w:ascii="Segoe UI Symbol" w:eastAsia="MS Gothic" w:hAnsi="Segoe UI Symbol" w:cs="Segoe UI Symbol"/>
              <w:sz w:val="20"/>
              <w:szCs w:val="20"/>
            </w:rPr>
            <w:t>☐</w:t>
          </w:r>
        </w:sdtContent>
      </w:sdt>
      <w:r w:rsidR="00D638A8" w:rsidRPr="00BB3199">
        <w:rPr>
          <w:rFonts w:ascii="Arial" w:hAnsi="Arial" w:cs="Arial"/>
          <w:sz w:val="20"/>
          <w:szCs w:val="20"/>
        </w:rPr>
        <w:tab/>
      </w:r>
      <w:r w:rsidR="002077EF">
        <w:rPr>
          <w:rFonts w:ascii="Arial" w:hAnsi="Arial" w:cs="Arial"/>
          <w:sz w:val="20"/>
          <w:szCs w:val="20"/>
        </w:rPr>
        <w:t>Application</w:t>
      </w:r>
      <w:r w:rsidR="00D638A8" w:rsidRPr="00BB3199">
        <w:rPr>
          <w:rFonts w:ascii="Arial" w:hAnsi="Arial" w:cs="Arial"/>
          <w:sz w:val="20"/>
          <w:szCs w:val="20"/>
        </w:rPr>
        <w:t xml:space="preserve"> has been </w:t>
      </w:r>
      <w:r w:rsidR="002077EF">
        <w:rPr>
          <w:rFonts w:ascii="Arial" w:hAnsi="Arial" w:cs="Arial"/>
          <w:sz w:val="20"/>
          <w:szCs w:val="20"/>
        </w:rPr>
        <w:t>e-</w:t>
      </w:r>
      <w:r w:rsidR="00D638A8" w:rsidRPr="00BB3199">
        <w:rPr>
          <w:rFonts w:ascii="Arial" w:hAnsi="Arial" w:cs="Arial"/>
          <w:sz w:val="20"/>
          <w:szCs w:val="20"/>
        </w:rPr>
        <w:t>mailed.  Changes resulting from this addendum are as follows:</w:t>
      </w:r>
    </w:p>
    <w:p w14:paraId="3A8104D8" w14:textId="7108533C" w:rsidR="00BB3199" w:rsidRPr="007D4BC5" w:rsidRDefault="00D638A8" w:rsidP="00BB3199">
      <w:pPr>
        <w:keepNext/>
        <w:keepLines/>
        <w:rPr>
          <w:rFonts w:ascii="Arial" w:hAnsi="Arial" w:cs="Arial"/>
          <w:b/>
          <w:sz w:val="20"/>
          <w:szCs w:val="20"/>
        </w:rPr>
      </w:pPr>
      <w:r w:rsidRPr="007D4BC5">
        <w:rPr>
          <w:rFonts w:ascii="Arial" w:hAnsi="Arial" w:cs="Arial"/>
          <w:b/>
          <w:sz w:val="20"/>
          <w:szCs w:val="20"/>
        </w:rPr>
        <w:t>Execute Addendum</w:t>
      </w:r>
      <w:r w:rsidR="001D407D" w:rsidRPr="007D4BC5">
        <w:rPr>
          <w:rFonts w:ascii="Arial" w:hAnsi="Arial" w:cs="Arial"/>
          <w:b/>
          <w:sz w:val="20"/>
          <w:szCs w:val="20"/>
        </w:rPr>
        <w:t xml:space="preserve"> #</w:t>
      </w:r>
      <w:r w:rsidR="00EF56AA">
        <w:rPr>
          <w:rFonts w:ascii="Arial" w:hAnsi="Arial" w:cs="Arial"/>
          <w:b/>
          <w:sz w:val="20"/>
          <w:szCs w:val="20"/>
        </w:rPr>
        <w:t>2</w:t>
      </w:r>
      <w:r w:rsidRPr="007D4BC5">
        <w:rPr>
          <w:rFonts w:ascii="Arial" w:hAnsi="Arial" w:cs="Arial"/>
          <w:b/>
          <w:sz w:val="20"/>
          <w:szCs w:val="20"/>
        </w:rPr>
        <w:t xml:space="preserve">:   </w:t>
      </w:r>
    </w:p>
    <w:p w14:paraId="5A1F89FD" w14:textId="54DF991F" w:rsidR="007D4BC5" w:rsidRPr="007D4BC5" w:rsidRDefault="00D638A8" w:rsidP="007D4BC5">
      <w:pPr>
        <w:pStyle w:val="SUBHEAD"/>
        <w:rPr>
          <w:rFonts w:ascii="Arial" w:hAnsi="Arial" w:cs="Arial"/>
          <w:color w:val="auto"/>
          <w:sz w:val="20"/>
          <w:szCs w:val="20"/>
        </w:rPr>
      </w:pPr>
      <w:r w:rsidRPr="007D4BC5">
        <w:rPr>
          <w:rFonts w:ascii="Arial" w:hAnsi="Arial" w:cs="Arial"/>
          <w:color w:val="auto"/>
          <w:sz w:val="20"/>
          <w:szCs w:val="20"/>
        </w:rPr>
        <w:t>Offeror:</w:t>
      </w:r>
      <w:r>
        <w:rPr>
          <w:rFonts w:ascii="Arial" w:hAnsi="Arial" w:cs="Arial"/>
          <w:color w:val="auto"/>
          <w:sz w:val="20"/>
          <w:szCs w:val="20"/>
        </w:rPr>
        <w:t xml:space="preserve">   _________________________________________</w:t>
      </w:r>
      <w:r w:rsidRPr="007D4BC5">
        <w:rPr>
          <w:rFonts w:ascii="Arial" w:hAnsi="Arial" w:cs="Arial"/>
          <w:color w:val="auto"/>
          <w:sz w:val="20"/>
          <w:szCs w:val="20"/>
        </w:rPr>
        <w:tab/>
      </w:r>
    </w:p>
    <w:p w14:paraId="06FD895A" w14:textId="21020E1C" w:rsidR="007D4BC5" w:rsidRPr="007D4BC5" w:rsidRDefault="00D638A8" w:rsidP="007D4BC5">
      <w:pPr>
        <w:pStyle w:val="SUBHEAD"/>
        <w:rPr>
          <w:rFonts w:ascii="Arial" w:hAnsi="Arial" w:cs="Arial"/>
          <w:color w:val="auto"/>
          <w:sz w:val="20"/>
          <w:szCs w:val="20"/>
        </w:rPr>
      </w:pPr>
      <w:r w:rsidRPr="007D4BC5">
        <w:rPr>
          <w:rFonts w:ascii="Arial" w:hAnsi="Arial" w:cs="Arial"/>
          <w:color w:val="auto"/>
          <w:sz w:val="20"/>
          <w:szCs w:val="20"/>
        </w:rPr>
        <w:t>Authorized Signature:</w:t>
      </w:r>
      <w:r w:rsidRPr="007D4BC5">
        <w:rPr>
          <w:rFonts w:ascii="Arial" w:hAnsi="Arial" w:cs="Arial"/>
          <w:color w:val="auto"/>
          <w:sz w:val="20"/>
          <w:szCs w:val="20"/>
        </w:rPr>
        <w:tab/>
      </w:r>
      <w:r>
        <w:rPr>
          <w:rFonts w:ascii="Arial" w:hAnsi="Arial" w:cs="Arial"/>
          <w:color w:val="auto"/>
          <w:sz w:val="20"/>
          <w:szCs w:val="20"/>
        </w:rPr>
        <w:t>______________________________</w:t>
      </w:r>
    </w:p>
    <w:p w14:paraId="478AFE63" w14:textId="5719E067" w:rsidR="007D4BC5" w:rsidRPr="007D4BC5" w:rsidRDefault="00D638A8" w:rsidP="007D4BC5">
      <w:pPr>
        <w:pStyle w:val="SUBHEAD"/>
        <w:rPr>
          <w:rFonts w:ascii="Arial" w:hAnsi="Arial" w:cs="Arial"/>
          <w:color w:val="auto"/>
          <w:sz w:val="20"/>
          <w:szCs w:val="20"/>
        </w:rPr>
      </w:pPr>
      <w:r w:rsidRPr="007D4BC5">
        <w:rPr>
          <w:rFonts w:ascii="Arial" w:hAnsi="Arial" w:cs="Arial"/>
          <w:color w:val="auto"/>
          <w:sz w:val="20"/>
          <w:szCs w:val="20"/>
        </w:rPr>
        <w:t>Name and Title (Typed):</w:t>
      </w:r>
      <w:r>
        <w:rPr>
          <w:rFonts w:ascii="Arial" w:hAnsi="Arial" w:cs="Arial"/>
          <w:color w:val="auto"/>
          <w:sz w:val="20"/>
          <w:szCs w:val="20"/>
        </w:rPr>
        <w:t xml:space="preserve"> _____________________________</w:t>
      </w:r>
      <w:r w:rsidRPr="007D4BC5">
        <w:rPr>
          <w:rFonts w:ascii="Arial" w:hAnsi="Arial" w:cs="Arial"/>
          <w:color w:val="auto"/>
          <w:sz w:val="20"/>
          <w:szCs w:val="20"/>
        </w:rPr>
        <w:tab/>
      </w:r>
    </w:p>
    <w:p w14:paraId="15CB1A99" w14:textId="532516FB" w:rsidR="0003240A" w:rsidRPr="007D4BC5" w:rsidRDefault="00D638A8" w:rsidP="007D4BC5">
      <w:pPr>
        <w:pStyle w:val="SUBHEAD"/>
        <w:rPr>
          <w:rFonts w:ascii="Arial" w:hAnsi="Arial" w:cs="Arial"/>
          <w:color w:val="auto"/>
          <w:sz w:val="20"/>
          <w:szCs w:val="20"/>
        </w:rPr>
      </w:pPr>
      <w:r w:rsidRPr="007D4BC5">
        <w:rPr>
          <w:rFonts w:ascii="Arial" w:hAnsi="Arial" w:cs="Arial"/>
          <w:color w:val="auto"/>
          <w:sz w:val="20"/>
          <w:szCs w:val="20"/>
        </w:rPr>
        <w:t>Date:</w:t>
      </w:r>
      <w:r>
        <w:rPr>
          <w:rFonts w:ascii="Arial" w:hAnsi="Arial" w:cs="Arial"/>
          <w:color w:val="auto"/>
          <w:sz w:val="20"/>
          <w:szCs w:val="20"/>
        </w:rPr>
        <w:t xml:space="preserve"> _____________________________________________</w:t>
      </w:r>
      <w:r w:rsidRPr="007D4BC5">
        <w:rPr>
          <w:rFonts w:ascii="Arial" w:hAnsi="Arial" w:cs="Arial"/>
          <w:color w:val="auto"/>
          <w:sz w:val="20"/>
          <w:szCs w:val="20"/>
        </w:rPr>
        <w:tab/>
      </w:r>
    </w:p>
    <w:sectPr w:rsidR="0003240A" w:rsidRPr="007D4BC5" w:rsidSect="00865221">
      <w:headerReference w:type="default" r:id="rId14"/>
      <w:footerReference w:type="even" r:id="rId15"/>
      <w:footerReference w:type="default" r:id="rId16"/>
      <w:headerReference w:type="first" r:id="rId17"/>
      <w:footerReference w:type="first" r:id="rId18"/>
      <w:pgSz w:w="12240" w:h="15840"/>
      <w:pgMar w:top="1152" w:right="720" w:bottom="1440" w:left="720" w:header="63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3ACA5" w14:textId="77777777" w:rsidR="00D638A8" w:rsidRDefault="00D638A8">
      <w:r>
        <w:separator/>
      </w:r>
    </w:p>
  </w:endnote>
  <w:endnote w:type="continuationSeparator" w:id="0">
    <w:p w14:paraId="19AB7957" w14:textId="77777777" w:rsidR="00D638A8" w:rsidRDefault="00D6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0000000000000000000"/>
    <w:charset w:val="00"/>
    <w:family w:val="modern"/>
    <w:notTrueType/>
    <w:pitch w:val="variable"/>
    <w:sig w:usb0="00000001"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F48A" w14:textId="77777777" w:rsidR="00500598" w:rsidRDefault="00D638A8" w:rsidP="00865221">
    <w:pPr>
      <w:framePr w:wrap="none" w:vAnchor="text" w:hAnchor="margin" w:xAlign="right" w:y="1"/>
    </w:pPr>
    <w:r>
      <w:fldChar w:fldCharType="begin"/>
    </w:r>
    <w:r>
      <w:instrText xml:space="preserve">PAGE  </w:instrText>
    </w:r>
    <w:r>
      <w:fldChar w:fldCharType="end"/>
    </w:r>
  </w:p>
  <w:p w14:paraId="569B10FF" w14:textId="77777777" w:rsidR="00500598" w:rsidRDefault="00500598" w:rsidP="0086522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FFBC" w14:textId="77777777" w:rsidR="00865221" w:rsidRPr="009D1F5D" w:rsidRDefault="00D638A8" w:rsidP="00865221">
    <w:pPr>
      <w:pStyle w:val="Footer"/>
      <w:framePr w:wrap="none" w:vAnchor="text" w:hAnchor="page" w:x="11448" w:y="110"/>
      <w:rPr>
        <w:rStyle w:val="PageNumber"/>
        <w:rFonts w:ascii="Arial" w:hAnsi="Arial" w:cs="Arial"/>
        <w:b/>
        <w:sz w:val="18"/>
        <w:szCs w:val="18"/>
      </w:rPr>
    </w:pPr>
    <w:r w:rsidRPr="009D1F5D">
      <w:rPr>
        <w:rStyle w:val="PageNumber"/>
        <w:rFonts w:ascii="Arial" w:hAnsi="Arial" w:cs="Arial"/>
        <w:b/>
        <w:color w:val="37495F"/>
        <w:sz w:val="18"/>
        <w:szCs w:val="18"/>
      </w:rPr>
      <w:fldChar w:fldCharType="begin"/>
    </w:r>
    <w:r w:rsidRPr="009D1F5D">
      <w:rPr>
        <w:rStyle w:val="PageNumber"/>
        <w:rFonts w:ascii="Arial" w:hAnsi="Arial" w:cs="Arial"/>
        <w:b/>
        <w:color w:val="37495F"/>
        <w:sz w:val="18"/>
        <w:szCs w:val="18"/>
      </w:rPr>
      <w:instrText xml:space="preserve"> PAGE </w:instrText>
    </w:r>
    <w:r w:rsidRPr="009D1F5D">
      <w:rPr>
        <w:rStyle w:val="PageNumber"/>
        <w:rFonts w:ascii="Arial" w:hAnsi="Arial" w:cs="Arial"/>
        <w:b/>
        <w:color w:val="37495F"/>
        <w:sz w:val="18"/>
        <w:szCs w:val="18"/>
      </w:rPr>
      <w:fldChar w:fldCharType="separate"/>
    </w:r>
    <w:r w:rsidR="00A73862">
      <w:rPr>
        <w:rStyle w:val="PageNumber"/>
        <w:rFonts w:ascii="Arial" w:hAnsi="Arial" w:cs="Arial"/>
        <w:b/>
        <w:noProof/>
        <w:color w:val="37495F"/>
        <w:sz w:val="18"/>
        <w:szCs w:val="18"/>
      </w:rPr>
      <w:t>2</w:t>
    </w:r>
    <w:r w:rsidRPr="009D1F5D">
      <w:rPr>
        <w:rStyle w:val="PageNumber"/>
        <w:rFonts w:ascii="Arial" w:hAnsi="Arial" w:cs="Arial"/>
        <w:b/>
        <w:color w:val="37495F"/>
        <w:sz w:val="18"/>
        <w:szCs w:val="18"/>
      </w:rPr>
      <w:fldChar w:fldCharType="end"/>
    </w:r>
  </w:p>
  <w:p w14:paraId="0879D679" w14:textId="7313D539" w:rsidR="005E383D" w:rsidRPr="005E383D" w:rsidRDefault="00D638A8" w:rsidP="005E383D">
    <w:pPr>
      <w:pStyle w:val="Header"/>
      <w:tabs>
        <w:tab w:val="clear" w:pos="9360"/>
        <w:tab w:val="left" w:pos="10200"/>
        <w:tab w:val="right" w:pos="10710"/>
      </w:tabs>
      <w:rPr>
        <w:rFonts w:ascii="Arial" w:hAnsi="Arial" w:cs="Arial"/>
        <w:i/>
        <w:sz w:val="18"/>
        <w:szCs w:val="18"/>
      </w:rPr>
    </w:pPr>
    <w:r>
      <w:rPr>
        <w:rFonts w:ascii="Arial" w:hAnsi="Arial" w:cs="Arial"/>
        <w:i/>
        <w:sz w:val="18"/>
        <w:szCs w:val="18"/>
      </w:rPr>
      <w:t>RFA</w:t>
    </w:r>
    <w:r w:rsidRPr="005E383D">
      <w:rPr>
        <w:rFonts w:ascii="Arial" w:hAnsi="Arial" w:cs="Arial"/>
        <w:i/>
        <w:sz w:val="18"/>
        <w:szCs w:val="18"/>
      </w:rPr>
      <w:t xml:space="preserve"> </w:t>
    </w:r>
    <w:r>
      <w:rPr>
        <w:rFonts w:ascii="Arial" w:hAnsi="Arial" w:cs="Arial"/>
        <w:i/>
        <w:sz w:val="18"/>
        <w:szCs w:val="18"/>
      </w:rPr>
      <w:t>Name</w:t>
    </w:r>
    <w:r w:rsidRPr="005E383D">
      <w:rPr>
        <w:rFonts w:ascii="Arial" w:hAnsi="Arial" w:cs="Arial"/>
        <w:i/>
        <w:sz w:val="18"/>
        <w:szCs w:val="18"/>
      </w:rPr>
      <w:t xml:space="preserve">: </w:t>
    </w:r>
    <w:r w:rsidRPr="00EA58EC">
      <w:rPr>
        <w:rFonts w:ascii="Arial" w:hAnsi="Arial" w:cs="Arial"/>
        <w:i/>
        <w:sz w:val="18"/>
        <w:szCs w:val="18"/>
      </w:rPr>
      <w:t>COVID-19 Isolation or Quarantine Support Services</w:t>
    </w:r>
    <w:r w:rsidRPr="005E383D">
      <w:rPr>
        <w:rFonts w:ascii="Arial" w:hAnsi="Arial" w:cs="Arial"/>
        <w:i/>
        <w:sz w:val="18"/>
        <w:szCs w:val="18"/>
      </w:rPr>
      <w:tab/>
    </w:r>
    <w:r w:rsidRPr="005E383D">
      <w:rPr>
        <w:rFonts w:ascii="Arial" w:hAnsi="Arial" w:cs="Arial"/>
        <w:i/>
        <w:sz w:val="18"/>
        <w:szCs w:val="18"/>
      </w:rPr>
      <w:tab/>
    </w:r>
  </w:p>
  <w:p w14:paraId="45258725" w14:textId="77777777" w:rsidR="00500598" w:rsidRPr="005E383D" w:rsidRDefault="00D638A8" w:rsidP="005E383D">
    <w:pPr>
      <w:pStyle w:val="Header"/>
      <w:rPr>
        <w:rFonts w:ascii="Arial" w:hAnsi="Arial" w:cs="Arial"/>
        <w:i/>
        <w:sz w:val="16"/>
        <w:szCs w:val="16"/>
      </w:rPr>
    </w:pPr>
    <w:r w:rsidRPr="005E383D">
      <w:rPr>
        <w:rFonts w:ascii="Arial" w:hAnsi="Arial" w:cs="Arial"/>
        <w:i/>
        <w:sz w:val="18"/>
        <w:szCs w:val="18"/>
      </w:rPr>
      <w:t xml:space="preserve">Addendum Number:  </w:t>
    </w:r>
    <w:r w:rsidRPr="00EA58EC">
      <w:rPr>
        <w:rFonts w:ascii="Arial" w:hAnsi="Arial" w:cs="Arial"/>
        <w:i/>
        <w:sz w:val="18"/>
        <w:szCs w:val="18"/>
      </w:rPr>
      <w:t>1</w:t>
    </w:r>
    <w:r w:rsidR="00865221" w:rsidRPr="009D1F5D">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A1A1B" w14:textId="77777777" w:rsidR="00865221" w:rsidRPr="009D1F5D" w:rsidRDefault="00D638A8" w:rsidP="00865221">
    <w:pPr>
      <w:pStyle w:val="Footer"/>
      <w:framePr w:wrap="none" w:vAnchor="text" w:hAnchor="page" w:x="11462" w:y="139"/>
      <w:rPr>
        <w:rStyle w:val="PageNumber"/>
        <w:rFonts w:ascii="Arial" w:hAnsi="Arial" w:cs="Arial"/>
        <w:b/>
        <w:color w:val="37495F"/>
        <w:sz w:val="18"/>
        <w:szCs w:val="18"/>
      </w:rPr>
    </w:pPr>
    <w:r w:rsidRPr="009D1F5D">
      <w:rPr>
        <w:rStyle w:val="PageNumber"/>
        <w:rFonts w:ascii="Arial" w:hAnsi="Arial" w:cs="Arial"/>
        <w:b/>
        <w:color w:val="37495F"/>
        <w:sz w:val="18"/>
        <w:szCs w:val="18"/>
      </w:rPr>
      <w:fldChar w:fldCharType="begin"/>
    </w:r>
    <w:r w:rsidRPr="009D1F5D">
      <w:rPr>
        <w:rStyle w:val="PageNumber"/>
        <w:rFonts w:ascii="Arial" w:hAnsi="Arial" w:cs="Arial"/>
        <w:b/>
        <w:color w:val="37495F"/>
        <w:sz w:val="18"/>
        <w:szCs w:val="18"/>
      </w:rPr>
      <w:instrText xml:space="preserve"> PAGE </w:instrText>
    </w:r>
    <w:r w:rsidRPr="009D1F5D">
      <w:rPr>
        <w:rStyle w:val="PageNumber"/>
        <w:rFonts w:ascii="Arial" w:hAnsi="Arial" w:cs="Arial"/>
        <w:b/>
        <w:color w:val="37495F"/>
        <w:sz w:val="18"/>
        <w:szCs w:val="18"/>
      </w:rPr>
      <w:fldChar w:fldCharType="separate"/>
    </w:r>
    <w:r w:rsidR="00A73862">
      <w:rPr>
        <w:rStyle w:val="PageNumber"/>
        <w:rFonts w:ascii="Arial" w:hAnsi="Arial" w:cs="Arial"/>
        <w:b/>
        <w:noProof/>
        <w:color w:val="37495F"/>
        <w:sz w:val="18"/>
        <w:szCs w:val="18"/>
      </w:rPr>
      <w:t>1</w:t>
    </w:r>
    <w:r w:rsidRPr="009D1F5D">
      <w:rPr>
        <w:rStyle w:val="PageNumber"/>
        <w:rFonts w:ascii="Arial" w:hAnsi="Arial" w:cs="Arial"/>
        <w:b/>
        <w:color w:val="37495F"/>
        <w:sz w:val="18"/>
        <w:szCs w:val="18"/>
      </w:rPr>
      <w:fldChar w:fldCharType="end"/>
    </w:r>
  </w:p>
  <w:p w14:paraId="27A884C2" w14:textId="77777777" w:rsidR="00865221" w:rsidRPr="009D1F5D" w:rsidRDefault="00D638A8" w:rsidP="009D1F5D">
    <w:pPr>
      <w:pStyle w:val="SUBHEAD"/>
      <w:tabs>
        <w:tab w:val="left" w:pos="6865"/>
        <w:tab w:val="right" w:pos="10800"/>
      </w:tabs>
      <w:ind w:right="360"/>
      <w:rPr>
        <w:rFonts w:ascii="Arial" w:hAnsi="Arial" w:cs="Arial"/>
        <w:sz w:val="20"/>
        <w:szCs w:val="20"/>
      </w:rPr>
    </w:pPr>
    <w:r w:rsidRPr="009D1F5D">
      <w:rPr>
        <w:rFonts w:ascii="Arial" w:hAnsi="Arial" w:cs="Arial"/>
        <w:sz w:val="20"/>
        <w:szCs w:val="20"/>
      </w:rPr>
      <w:tab/>
    </w:r>
    <w:r w:rsidRPr="009D1F5D">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2BCEB" w14:textId="77777777" w:rsidR="00D638A8" w:rsidRDefault="00D638A8" w:rsidP="00500598">
      <w:r>
        <w:separator/>
      </w:r>
    </w:p>
  </w:footnote>
  <w:footnote w:type="continuationSeparator" w:id="0">
    <w:p w14:paraId="4E6452EF" w14:textId="77777777" w:rsidR="00D638A8" w:rsidRDefault="00D638A8" w:rsidP="00500598">
      <w:r>
        <w:continuationSeparator/>
      </w:r>
    </w:p>
  </w:footnote>
  <w:footnote w:id="1">
    <w:p w14:paraId="405EEB09" w14:textId="77777777" w:rsidR="00DE4C71" w:rsidRDefault="00D638A8" w:rsidP="00DE4C71">
      <w:pPr>
        <w:pStyle w:val="FootnoteText1"/>
      </w:pPr>
      <w:r>
        <w:rPr>
          <w:rStyle w:val="FootnoteReference"/>
        </w:rPr>
        <w:footnoteRef/>
      </w:r>
      <w:r>
        <w:t xml:space="preserve"> I</w:t>
      </w:r>
      <w:r w:rsidRPr="00370259">
        <w:rPr>
          <w:rFonts w:cs="Calibri"/>
        </w:rPr>
        <w:t>ssued by the Secretaries of the U.S. Department of Health and Human Services and the U.S. Department of Agriculture.</w:t>
      </w:r>
      <w:r>
        <w:t xml:space="preserve"> </w:t>
      </w:r>
      <w:hyperlink r:id="rId1" w:history="1">
        <w:r>
          <w:rPr>
            <w:rStyle w:val="Hyperlink"/>
          </w:rPr>
          <w:t>https://health.gov/our-work/food-nutrition/2015-2020-dietary-guidelines/guidelines/</w:t>
        </w:r>
      </w:hyperlink>
    </w:p>
  </w:footnote>
  <w:footnote w:id="2">
    <w:p w14:paraId="146B7EEE" w14:textId="77777777" w:rsidR="00DE4C71" w:rsidRDefault="00D638A8" w:rsidP="00DE4C71">
      <w:pPr>
        <w:pStyle w:val="FootnoteText1"/>
      </w:pPr>
      <w:r>
        <w:rPr>
          <w:rStyle w:val="FootnoteReference"/>
        </w:rPr>
        <w:footnoteRef/>
      </w:r>
      <w:r>
        <w:t xml:space="preserve"> Ibid</w:t>
      </w:r>
    </w:p>
  </w:footnote>
  <w:footnote w:id="3">
    <w:p w14:paraId="7AF12EF3" w14:textId="77777777" w:rsidR="00DE4C71" w:rsidRDefault="00D638A8" w:rsidP="00DE4C71">
      <w:pPr>
        <w:pStyle w:val="FootnoteText1"/>
      </w:pPr>
      <w:r>
        <w:rPr>
          <w:rStyle w:val="FootnoteReference"/>
        </w:rPr>
        <w:footnoteRef/>
      </w:r>
      <w:r>
        <w:t xml:space="preserve"> Standards available at: </w:t>
      </w:r>
      <w:hyperlink r:id="rId2" w:history="1">
        <w:r>
          <w:rPr>
            <w:rStyle w:val="Hyperlink"/>
          </w:rPr>
          <w:t>https://static1.squarespace.com/static/580a7cb9e3df2806e84bb687/t/5ca66566e5e5f01ac91a9ab4/1554408806</w:t>
        </w:r>
      </w:hyperlink>
    </w:p>
  </w:footnote>
  <w:footnote w:id="4">
    <w:p w14:paraId="11A30CDA" w14:textId="77777777" w:rsidR="00DE4C71" w:rsidRDefault="00D638A8" w:rsidP="00DE4C71">
      <w:pPr>
        <w:pStyle w:val="FootnoteText1"/>
      </w:pPr>
      <w:r>
        <w:rPr>
          <w:rStyle w:val="FootnoteReference"/>
        </w:rPr>
        <w:footnoteRef/>
      </w:r>
      <w:r>
        <w:t xml:space="preserve"> As of publication, there are two federally declared disasters in place: (1) the President’s National Emergency Declaration issued on March 13, 2020, available at: </w:t>
      </w:r>
      <w:hyperlink r:id="rId3" w:history="1">
        <w:r>
          <w:rPr>
            <w:rStyle w:val="Hyperlink"/>
          </w:rPr>
          <w:t>https://www.whitehouse.gov/presidential-actions/proclamation-declaring-national-emergency-concerning-novel-coronavirus-disease-covid-19-outbreak/</w:t>
        </w:r>
      </w:hyperlink>
      <w:r>
        <w:t xml:space="preserve">, and (2) the President’s Stafford Act Declaration issued on March 13, 2020, available at: </w:t>
      </w:r>
      <w:hyperlink r:id="rId4" w:history="1">
        <w:r>
          <w:rPr>
            <w:rStyle w:val="Hyperlink"/>
          </w:rPr>
          <w:t>https://www.whitehouse.gov/briefings-statements/letter-president-donald-j-trump-emergency-determination-stafford-act/</w:t>
        </w:r>
      </w:hyperlink>
      <w:r>
        <w:t> </w:t>
      </w:r>
    </w:p>
  </w:footnote>
  <w:footnote w:id="5">
    <w:p w14:paraId="3730C251" w14:textId="77777777" w:rsidR="00DE4C71" w:rsidRDefault="00D638A8" w:rsidP="00DE4C71">
      <w:pPr>
        <w:pStyle w:val="FootnoteText1"/>
      </w:pPr>
      <w:r>
        <w:rPr>
          <w:rStyle w:val="FootnoteReference"/>
        </w:rPr>
        <w:footnoteRef/>
      </w:r>
      <w:r>
        <w:t xml:space="preserve"> I</w:t>
      </w:r>
      <w:r w:rsidRPr="00370259">
        <w:rPr>
          <w:rFonts w:cs="Calibri"/>
        </w:rPr>
        <w:t>ssued by the Secretaries of the U.S. Department of Health and Human Services and the U.S. Department of Agriculture.</w:t>
      </w:r>
      <w:r>
        <w:t xml:space="preserve"> </w:t>
      </w:r>
      <w:hyperlink r:id="rId5" w:history="1">
        <w:r>
          <w:rPr>
            <w:rStyle w:val="Hyperlink"/>
          </w:rPr>
          <w:t>https://health.gov/our-work/food-nutrition/2015-2020-dietary-guidelines/guidelines/</w:t>
        </w:r>
      </w:hyperlink>
    </w:p>
  </w:footnote>
  <w:footnote w:id="6">
    <w:p w14:paraId="649B5CF7" w14:textId="77777777" w:rsidR="00DE4C71" w:rsidRDefault="00D638A8" w:rsidP="00DE4C71">
      <w:pPr>
        <w:pStyle w:val="FootnoteText1"/>
      </w:pPr>
      <w:r>
        <w:rPr>
          <w:rStyle w:val="FootnoteReference"/>
        </w:rPr>
        <w:footnoteRef/>
      </w:r>
      <w:r>
        <w:t xml:space="preserve"> As of publication, there are two federally declared disasters in place: (1) the President’s National Emergency Declaration issued on March 13, 2020, available at: </w:t>
      </w:r>
      <w:hyperlink r:id="rId6" w:history="1">
        <w:r>
          <w:rPr>
            <w:rStyle w:val="Hyperlink"/>
          </w:rPr>
          <w:t>https://www.whitehouse.gov/presidential-actions/proclamation-declaring-national-emergency-concerning-novel-coronavirus-disease-covid-19-outbreak/</w:t>
        </w:r>
      </w:hyperlink>
      <w:r>
        <w:t xml:space="preserve">, and (2) the President’s Stafford Act Declaration issued on March 13, 2020, available at: </w:t>
      </w:r>
      <w:hyperlink r:id="rId7" w:history="1">
        <w:r>
          <w:rPr>
            <w:rStyle w:val="Hyperlink"/>
          </w:rPr>
          <w:t>https://www.whitehouse.gov/briefings-statements/letter-president-donald-j-trump-emergency-determination-stafford-act/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22E7" w14:textId="77777777" w:rsidR="00CC245C" w:rsidRPr="009D1F5D" w:rsidRDefault="00D638A8" w:rsidP="00CC245C">
    <w:pPr>
      <w:jc w:val="center"/>
      <w:rPr>
        <w:rFonts w:ascii="Arial" w:hAnsi="Arial" w:cs="Arial"/>
        <w:b/>
        <w:color w:val="37495F"/>
        <w:sz w:val="20"/>
        <w:szCs w:val="20"/>
      </w:rPr>
    </w:pPr>
    <w:r w:rsidRPr="009D1F5D">
      <w:rPr>
        <w:rFonts w:ascii="Arial" w:hAnsi="Arial" w:cs="Arial"/>
        <w:b/>
        <w:color w:val="37495F"/>
        <w:sz w:val="20"/>
        <w:szCs w:val="20"/>
      </w:rPr>
      <w:t>NC DEPARTMENT OF HEALTH AND HUMAN SERVICES</w:t>
    </w:r>
  </w:p>
  <w:p w14:paraId="4CADC013" w14:textId="77777777" w:rsidR="00CC245C" w:rsidRDefault="00CC245C" w:rsidP="00CC245C">
    <w:pPr>
      <w:jc w:val="center"/>
      <w:rPr>
        <w:rFonts w:ascii="Gotham Book" w:hAnsi="Gotham Book"/>
        <w:sz w:val="20"/>
        <w:szCs w:val="20"/>
      </w:rPr>
    </w:pPr>
  </w:p>
  <w:p w14:paraId="40AE6FAB" w14:textId="77777777" w:rsidR="003F3994" w:rsidRPr="00CC245C" w:rsidRDefault="003F3994" w:rsidP="00CC24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6BF5" w14:textId="77777777" w:rsidR="00500598" w:rsidRDefault="00D638A8" w:rsidP="00500598">
    <w:r>
      <w:rPr>
        <w:noProof/>
      </w:rPr>
      <mc:AlternateContent>
        <mc:Choice Requires="wps">
          <w:drawing>
            <wp:anchor distT="0" distB="0" distL="114300" distR="114300" simplePos="0" relativeHeight="251658240" behindDoc="0" locked="0" layoutInCell="1" allowOverlap="1" wp14:anchorId="3AFF4260" wp14:editId="6DA2330A">
              <wp:simplePos x="0" y="0"/>
              <wp:positionH relativeFrom="column">
                <wp:posOffset>3162300</wp:posOffset>
              </wp:positionH>
              <wp:positionV relativeFrom="paragraph">
                <wp:posOffset>258536</wp:posOffset>
              </wp:positionV>
              <wp:extent cx="3568700" cy="635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68700" cy="635000"/>
                      </a:xfrm>
                      <a:prstGeom prst="rect">
                        <a:avLst/>
                      </a:prstGeom>
                      <a:noFill/>
                      <a:ln w="6350">
                        <a:noFill/>
                      </a:ln>
                    </wps:spPr>
                    <wps:txbx>
                      <w:txbxContent>
                        <w:p w14:paraId="7BAF4DB1" w14:textId="77777777" w:rsidR="00FB5A0A" w:rsidRPr="008E3074" w:rsidRDefault="00FB5A0A" w:rsidP="008D04B6">
                          <w:pPr>
                            <w:jc w:val="center"/>
                            <w:rPr>
                              <w:rFonts w:ascii="Arial" w:hAnsi="Arial" w:cs="Arial"/>
                              <w:b/>
                              <w:color w:val="1F3864" w:themeColor="accent1" w:themeShade="80"/>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AFF4260" id="_x0000_t202" coordsize="21600,21600" o:spt="202" path="m,l,21600r21600,l21600,xe">
              <v:stroke joinstyle="miter"/>
              <v:path gradientshapeok="t" o:connecttype="rect"/>
            </v:shapetype>
            <v:shape id="Text Box 2" o:spid="_x0000_s1026" type="#_x0000_t202" style="position:absolute;margin-left:249pt;margin-top:20.35pt;width:281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" filled="f" stroked="f" strokeweight=".5pt">
              <v:textbox>
                <w:txbxContent>
                  <w:p w14:paraId="7BAF4DB1" w14:textId="77777777" w:rsidR="00FB5A0A" w:rsidRPr="008E3074" w:rsidRDefault="00FB5A0A" w:rsidP="008D04B6">
                    <w:pPr>
                      <w:jc w:val="center"/>
                      <w:rPr>
                        <w:rFonts w:ascii="Arial" w:hAnsi="Arial" w:cs="Arial"/>
                        <w:b/>
                        <w:color w:val="1F3864" w:themeColor="accent1" w:themeShade="80"/>
                      </w:rPr>
                    </w:pPr>
                  </w:p>
                </w:txbxContent>
              </v:textbox>
            </v:shape>
          </w:pict>
        </mc:Fallback>
      </mc:AlternateContent>
    </w:r>
    <w:r w:rsidR="00A13F56" w:rsidRPr="00B17ED8">
      <w:rPr>
        <w:noProof/>
      </w:rPr>
      <w:drawing>
        <wp:inline distT="0" distB="0" distL="0" distR="0" wp14:anchorId="028D027E" wp14:editId="76A558FD">
          <wp:extent cx="6870700" cy="10795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2072867"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70700" cy="1079500"/>
                  </a:xfrm>
                  <a:prstGeom prst="rect">
                    <a:avLst/>
                  </a:prstGeom>
                  <a:noFill/>
                  <a:ln>
                    <a:noFill/>
                  </a:ln>
                </pic:spPr>
              </pic:pic>
            </a:graphicData>
          </a:graphic>
        </wp:inline>
      </w:drawing>
    </w:r>
  </w:p>
  <w:p w14:paraId="26B17384" w14:textId="77777777" w:rsidR="00500598" w:rsidRDefault="00500598" w:rsidP="005005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86071"/>
    <w:multiLevelType w:val="hybridMultilevel"/>
    <w:tmpl w:val="236417A2"/>
    <w:lvl w:ilvl="0" w:tplc="9D9AA8C4">
      <w:start w:val="1"/>
      <w:numFmt w:val="bullet"/>
      <w:lvlText w:val=""/>
      <w:lvlJc w:val="left"/>
      <w:pPr>
        <w:ind w:left="720" w:hanging="360"/>
      </w:pPr>
      <w:rPr>
        <w:rFonts w:ascii="Symbol" w:hAnsi="Symbol" w:hint="default"/>
      </w:rPr>
    </w:lvl>
    <w:lvl w:ilvl="1" w:tplc="E7EA7A22" w:tentative="1">
      <w:start w:val="1"/>
      <w:numFmt w:val="bullet"/>
      <w:lvlText w:val="o"/>
      <w:lvlJc w:val="left"/>
      <w:pPr>
        <w:ind w:left="1440" w:hanging="360"/>
      </w:pPr>
      <w:rPr>
        <w:rFonts w:ascii="Courier New" w:hAnsi="Courier New" w:cs="Courier New" w:hint="default"/>
      </w:rPr>
    </w:lvl>
    <w:lvl w:ilvl="2" w:tplc="C5D63498" w:tentative="1">
      <w:start w:val="1"/>
      <w:numFmt w:val="bullet"/>
      <w:lvlText w:val=""/>
      <w:lvlJc w:val="left"/>
      <w:pPr>
        <w:ind w:left="2160" w:hanging="360"/>
      </w:pPr>
      <w:rPr>
        <w:rFonts w:ascii="Wingdings" w:hAnsi="Wingdings" w:hint="default"/>
      </w:rPr>
    </w:lvl>
    <w:lvl w:ilvl="3" w:tplc="3A680F5A" w:tentative="1">
      <w:start w:val="1"/>
      <w:numFmt w:val="bullet"/>
      <w:lvlText w:val=""/>
      <w:lvlJc w:val="left"/>
      <w:pPr>
        <w:ind w:left="2880" w:hanging="360"/>
      </w:pPr>
      <w:rPr>
        <w:rFonts w:ascii="Symbol" w:hAnsi="Symbol" w:hint="default"/>
      </w:rPr>
    </w:lvl>
    <w:lvl w:ilvl="4" w:tplc="3716D136" w:tentative="1">
      <w:start w:val="1"/>
      <w:numFmt w:val="bullet"/>
      <w:lvlText w:val="o"/>
      <w:lvlJc w:val="left"/>
      <w:pPr>
        <w:ind w:left="3600" w:hanging="360"/>
      </w:pPr>
      <w:rPr>
        <w:rFonts w:ascii="Courier New" w:hAnsi="Courier New" w:cs="Courier New" w:hint="default"/>
      </w:rPr>
    </w:lvl>
    <w:lvl w:ilvl="5" w:tplc="8E908B62" w:tentative="1">
      <w:start w:val="1"/>
      <w:numFmt w:val="bullet"/>
      <w:lvlText w:val=""/>
      <w:lvlJc w:val="left"/>
      <w:pPr>
        <w:ind w:left="4320" w:hanging="360"/>
      </w:pPr>
      <w:rPr>
        <w:rFonts w:ascii="Wingdings" w:hAnsi="Wingdings" w:hint="default"/>
      </w:rPr>
    </w:lvl>
    <w:lvl w:ilvl="6" w:tplc="B28655AA" w:tentative="1">
      <w:start w:val="1"/>
      <w:numFmt w:val="bullet"/>
      <w:lvlText w:val=""/>
      <w:lvlJc w:val="left"/>
      <w:pPr>
        <w:ind w:left="5040" w:hanging="360"/>
      </w:pPr>
      <w:rPr>
        <w:rFonts w:ascii="Symbol" w:hAnsi="Symbol" w:hint="default"/>
      </w:rPr>
    </w:lvl>
    <w:lvl w:ilvl="7" w:tplc="F42013F4" w:tentative="1">
      <w:start w:val="1"/>
      <w:numFmt w:val="bullet"/>
      <w:lvlText w:val="o"/>
      <w:lvlJc w:val="left"/>
      <w:pPr>
        <w:ind w:left="5760" w:hanging="360"/>
      </w:pPr>
      <w:rPr>
        <w:rFonts w:ascii="Courier New" w:hAnsi="Courier New" w:cs="Courier New" w:hint="default"/>
      </w:rPr>
    </w:lvl>
    <w:lvl w:ilvl="8" w:tplc="F1C2668E" w:tentative="1">
      <w:start w:val="1"/>
      <w:numFmt w:val="bullet"/>
      <w:lvlText w:val=""/>
      <w:lvlJc w:val="left"/>
      <w:pPr>
        <w:ind w:left="6480" w:hanging="360"/>
      </w:pPr>
      <w:rPr>
        <w:rFonts w:ascii="Wingdings" w:hAnsi="Wingdings" w:hint="default"/>
      </w:rPr>
    </w:lvl>
  </w:abstractNum>
  <w:abstractNum w:abstractNumId="1" w15:restartNumberingAfterBreak="0">
    <w:nsid w:val="2DBD708C"/>
    <w:multiLevelType w:val="hybridMultilevel"/>
    <w:tmpl w:val="CFACA69E"/>
    <w:lvl w:ilvl="0" w:tplc="3F260292">
      <w:start w:val="1"/>
      <w:numFmt w:val="bullet"/>
      <w:lvlText w:val=""/>
      <w:lvlJc w:val="left"/>
      <w:pPr>
        <w:ind w:left="720" w:hanging="360"/>
      </w:pPr>
      <w:rPr>
        <w:rFonts w:ascii="Symbol" w:hAnsi="Symbol" w:hint="default"/>
      </w:rPr>
    </w:lvl>
    <w:lvl w:ilvl="1" w:tplc="0D48D958">
      <w:start w:val="1"/>
      <w:numFmt w:val="bullet"/>
      <w:lvlText w:val="o"/>
      <w:lvlJc w:val="left"/>
      <w:pPr>
        <w:ind w:left="1440" w:hanging="360"/>
      </w:pPr>
      <w:rPr>
        <w:rFonts w:ascii="Courier New" w:hAnsi="Courier New" w:cs="Courier New" w:hint="default"/>
      </w:rPr>
    </w:lvl>
    <w:lvl w:ilvl="2" w:tplc="958698AC">
      <w:start w:val="1"/>
      <w:numFmt w:val="bullet"/>
      <w:lvlText w:val=""/>
      <w:lvlJc w:val="left"/>
      <w:pPr>
        <w:ind w:left="2160" w:hanging="360"/>
      </w:pPr>
      <w:rPr>
        <w:rFonts w:ascii="Wingdings" w:hAnsi="Wingdings" w:hint="default"/>
      </w:rPr>
    </w:lvl>
    <w:lvl w:ilvl="3" w:tplc="7A940038">
      <w:start w:val="1"/>
      <w:numFmt w:val="bullet"/>
      <w:lvlText w:val=""/>
      <w:lvlJc w:val="left"/>
      <w:pPr>
        <w:ind w:left="2880" w:hanging="360"/>
      </w:pPr>
      <w:rPr>
        <w:rFonts w:ascii="Symbol" w:hAnsi="Symbol" w:hint="default"/>
      </w:rPr>
    </w:lvl>
    <w:lvl w:ilvl="4" w:tplc="DD6E4C44">
      <w:start w:val="1"/>
      <w:numFmt w:val="bullet"/>
      <w:lvlText w:val="o"/>
      <w:lvlJc w:val="left"/>
      <w:pPr>
        <w:ind w:left="3600" w:hanging="360"/>
      </w:pPr>
      <w:rPr>
        <w:rFonts w:ascii="Courier New" w:hAnsi="Courier New" w:cs="Courier New" w:hint="default"/>
      </w:rPr>
    </w:lvl>
    <w:lvl w:ilvl="5" w:tplc="4DC626CA">
      <w:start w:val="1"/>
      <w:numFmt w:val="bullet"/>
      <w:lvlText w:val=""/>
      <w:lvlJc w:val="left"/>
      <w:pPr>
        <w:ind w:left="4320" w:hanging="360"/>
      </w:pPr>
      <w:rPr>
        <w:rFonts w:ascii="Wingdings" w:hAnsi="Wingdings" w:hint="default"/>
      </w:rPr>
    </w:lvl>
    <w:lvl w:ilvl="6" w:tplc="839803DE">
      <w:start w:val="1"/>
      <w:numFmt w:val="bullet"/>
      <w:lvlText w:val=""/>
      <w:lvlJc w:val="left"/>
      <w:pPr>
        <w:ind w:left="5040" w:hanging="360"/>
      </w:pPr>
      <w:rPr>
        <w:rFonts w:ascii="Symbol" w:hAnsi="Symbol" w:hint="default"/>
      </w:rPr>
    </w:lvl>
    <w:lvl w:ilvl="7" w:tplc="B076246E">
      <w:start w:val="1"/>
      <w:numFmt w:val="bullet"/>
      <w:lvlText w:val="o"/>
      <w:lvlJc w:val="left"/>
      <w:pPr>
        <w:ind w:left="5760" w:hanging="360"/>
      </w:pPr>
      <w:rPr>
        <w:rFonts w:ascii="Courier New" w:hAnsi="Courier New" w:cs="Courier New" w:hint="default"/>
      </w:rPr>
    </w:lvl>
    <w:lvl w:ilvl="8" w:tplc="0E007AFA">
      <w:start w:val="1"/>
      <w:numFmt w:val="bullet"/>
      <w:lvlText w:val=""/>
      <w:lvlJc w:val="left"/>
      <w:pPr>
        <w:ind w:left="6480" w:hanging="360"/>
      </w:pPr>
      <w:rPr>
        <w:rFonts w:ascii="Wingdings" w:hAnsi="Wingdings" w:hint="default"/>
      </w:rPr>
    </w:lvl>
  </w:abstractNum>
  <w:abstractNum w:abstractNumId="2" w15:restartNumberingAfterBreak="0">
    <w:nsid w:val="36E35CDC"/>
    <w:multiLevelType w:val="hybridMultilevel"/>
    <w:tmpl w:val="7AC2BF70"/>
    <w:lvl w:ilvl="0" w:tplc="BF50E83A">
      <w:start w:val="1"/>
      <w:numFmt w:val="bullet"/>
      <w:lvlText w:val=""/>
      <w:lvlJc w:val="left"/>
      <w:pPr>
        <w:ind w:left="360" w:hanging="360"/>
      </w:pPr>
      <w:rPr>
        <w:rFonts w:ascii="Symbol" w:hAnsi="Symbol" w:hint="default"/>
      </w:rPr>
    </w:lvl>
    <w:lvl w:ilvl="1" w:tplc="8BE2C6C8" w:tentative="1">
      <w:start w:val="1"/>
      <w:numFmt w:val="bullet"/>
      <w:lvlText w:val="o"/>
      <w:lvlJc w:val="left"/>
      <w:pPr>
        <w:ind w:left="1080" w:hanging="360"/>
      </w:pPr>
      <w:rPr>
        <w:rFonts w:ascii="Courier New" w:hAnsi="Courier New" w:cs="Courier New" w:hint="default"/>
      </w:rPr>
    </w:lvl>
    <w:lvl w:ilvl="2" w:tplc="9E885772" w:tentative="1">
      <w:start w:val="1"/>
      <w:numFmt w:val="bullet"/>
      <w:lvlText w:val=""/>
      <w:lvlJc w:val="left"/>
      <w:pPr>
        <w:ind w:left="1800" w:hanging="360"/>
      </w:pPr>
      <w:rPr>
        <w:rFonts w:ascii="Wingdings" w:hAnsi="Wingdings" w:hint="default"/>
      </w:rPr>
    </w:lvl>
    <w:lvl w:ilvl="3" w:tplc="4310490E" w:tentative="1">
      <w:start w:val="1"/>
      <w:numFmt w:val="bullet"/>
      <w:lvlText w:val=""/>
      <w:lvlJc w:val="left"/>
      <w:pPr>
        <w:ind w:left="2520" w:hanging="360"/>
      </w:pPr>
      <w:rPr>
        <w:rFonts w:ascii="Symbol" w:hAnsi="Symbol" w:hint="default"/>
      </w:rPr>
    </w:lvl>
    <w:lvl w:ilvl="4" w:tplc="F39AE408" w:tentative="1">
      <w:start w:val="1"/>
      <w:numFmt w:val="bullet"/>
      <w:lvlText w:val="o"/>
      <w:lvlJc w:val="left"/>
      <w:pPr>
        <w:ind w:left="3240" w:hanging="360"/>
      </w:pPr>
      <w:rPr>
        <w:rFonts w:ascii="Courier New" w:hAnsi="Courier New" w:cs="Courier New" w:hint="default"/>
      </w:rPr>
    </w:lvl>
    <w:lvl w:ilvl="5" w:tplc="94C24F14" w:tentative="1">
      <w:start w:val="1"/>
      <w:numFmt w:val="bullet"/>
      <w:lvlText w:val=""/>
      <w:lvlJc w:val="left"/>
      <w:pPr>
        <w:ind w:left="3960" w:hanging="360"/>
      </w:pPr>
      <w:rPr>
        <w:rFonts w:ascii="Wingdings" w:hAnsi="Wingdings" w:hint="default"/>
      </w:rPr>
    </w:lvl>
    <w:lvl w:ilvl="6" w:tplc="3424CAD4" w:tentative="1">
      <w:start w:val="1"/>
      <w:numFmt w:val="bullet"/>
      <w:lvlText w:val=""/>
      <w:lvlJc w:val="left"/>
      <w:pPr>
        <w:ind w:left="4680" w:hanging="360"/>
      </w:pPr>
      <w:rPr>
        <w:rFonts w:ascii="Symbol" w:hAnsi="Symbol" w:hint="default"/>
      </w:rPr>
    </w:lvl>
    <w:lvl w:ilvl="7" w:tplc="9EE65298" w:tentative="1">
      <w:start w:val="1"/>
      <w:numFmt w:val="bullet"/>
      <w:lvlText w:val="o"/>
      <w:lvlJc w:val="left"/>
      <w:pPr>
        <w:ind w:left="5400" w:hanging="360"/>
      </w:pPr>
      <w:rPr>
        <w:rFonts w:ascii="Courier New" w:hAnsi="Courier New" w:cs="Courier New" w:hint="default"/>
      </w:rPr>
    </w:lvl>
    <w:lvl w:ilvl="8" w:tplc="E92E3192" w:tentative="1">
      <w:start w:val="1"/>
      <w:numFmt w:val="bullet"/>
      <w:lvlText w:val=""/>
      <w:lvlJc w:val="left"/>
      <w:pPr>
        <w:ind w:left="6120" w:hanging="360"/>
      </w:pPr>
      <w:rPr>
        <w:rFonts w:ascii="Wingdings" w:hAnsi="Wingdings" w:hint="default"/>
      </w:rPr>
    </w:lvl>
  </w:abstractNum>
  <w:abstractNum w:abstractNumId="3" w15:restartNumberingAfterBreak="0">
    <w:nsid w:val="42230C0F"/>
    <w:multiLevelType w:val="hybridMultilevel"/>
    <w:tmpl w:val="4880ECA2"/>
    <w:lvl w:ilvl="0" w:tplc="600879BA">
      <w:start w:val="1"/>
      <w:numFmt w:val="decimal"/>
      <w:lvlText w:val="%1."/>
      <w:lvlJc w:val="left"/>
      <w:pPr>
        <w:ind w:left="720" w:hanging="360"/>
      </w:pPr>
      <w:rPr>
        <w:rFonts w:hint="default"/>
        <w:color w:val="auto"/>
      </w:rPr>
    </w:lvl>
    <w:lvl w:ilvl="1" w:tplc="3CE0E426">
      <w:start w:val="1"/>
      <w:numFmt w:val="decimal"/>
      <w:lvlText w:val="%2)"/>
      <w:lvlJc w:val="left"/>
      <w:pPr>
        <w:ind w:left="1440" w:hanging="360"/>
      </w:pPr>
    </w:lvl>
    <w:lvl w:ilvl="2" w:tplc="32FA1E64" w:tentative="1">
      <w:start w:val="1"/>
      <w:numFmt w:val="lowerRoman"/>
      <w:lvlText w:val="%3."/>
      <w:lvlJc w:val="right"/>
      <w:pPr>
        <w:ind w:left="2160" w:hanging="180"/>
      </w:pPr>
    </w:lvl>
    <w:lvl w:ilvl="3" w:tplc="5A76E18C" w:tentative="1">
      <w:start w:val="1"/>
      <w:numFmt w:val="decimal"/>
      <w:lvlText w:val="%4."/>
      <w:lvlJc w:val="left"/>
      <w:pPr>
        <w:ind w:left="2880" w:hanging="360"/>
      </w:pPr>
    </w:lvl>
    <w:lvl w:ilvl="4" w:tplc="7032CA6E" w:tentative="1">
      <w:start w:val="1"/>
      <w:numFmt w:val="lowerLetter"/>
      <w:lvlText w:val="%5."/>
      <w:lvlJc w:val="left"/>
      <w:pPr>
        <w:ind w:left="3600" w:hanging="360"/>
      </w:pPr>
    </w:lvl>
    <w:lvl w:ilvl="5" w:tplc="8EAABA02" w:tentative="1">
      <w:start w:val="1"/>
      <w:numFmt w:val="lowerRoman"/>
      <w:lvlText w:val="%6."/>
      <w:lvlJc w:val="right"/>
      <w:pPr>
        <w:ind w:left="4320" w:hanging="180"/>
      </w:pPr>
    </w:lvl>
    <w:lvl w:ilvl="6" w:tplc="67B863F4" w:tentative="1">
      <w:start w:val="1"/>
      <w:numFmt w:val="decimal"/>
      <w:lvlText w:val="%7."/>
      <w:lvlJc w:val="left"/>
      <w:pPr>
        <w:ind w:left="5040" w:hanging="360"/>
      </w:pPr>
    </w:lvl>
    <w:lvl w:ilvl="7" w:tplc="EB9429B4" w:tentative="1">
      <w:start w:val="1"/>
      <w:numFmt w:val="lowerLetter"/>
      <w:lvlText w:val="%8."/>
      <w:lvlJc w:val="left"/>
      <w:pPr>
        <w:ind w:left="5760" w:hanging="360"/>
      </w:pPr>
    </w:lvl>
    <w:lvl w:ilvl="8" w:tplc="3B9C625A" w:tentative="1">
      <w:start w:val="1"/>
      <w:numFmt w:val="lowerRoman"/>
      <w:lvlText w:val="%9."/>
      <w:lvlJc w:val="right"/>
      <w:pPr>
        <w:ind w:left="6480" w:hanging="180"/>
      </w:pPr>
    </w:lvl>
  </w:abstractNum>
  <w:abstractNum w:abstractNumId="4" w15:restartNumberingAfterBreak="0">
    <w:nsid w:val="43747567"/>
    <w:multiLevelType w:val="hybridMultilevel"/>
    <w:tmpl w:val="73C824B6"/>
    <w:lvl w:ilvl="0" w:tplc="E32A6274">
      <w:start w:val="1"/>
      <w:numFmt w:val="bullet"/>
      <w:lvlText w:val=""/>
      <w:lvlJc w:val="left"/>
      <w:pPr>
        <w:ind w:left="360" w:hanging="360"/>
      </w:pPr>
      <w:rPr>
        <w:rFonts w:ascii="Symbol" w:hAnsi="Symbol" w:hint="default"/>
      </w:rPr>
    </w:lvl>
    <w:lvl w:ilvl="1" w:tplc="96A47E5E" w:tentative="1">
      <w:start w:val="1"/>
      <w:numFmt w:val="bullet"/>
      <w:lvlText w:val="o"/>
      <w:lvlJc w:val="left"/>
      <w:pPr>
        <w:ind w:left="1080" w:hanging="360"/>
      </w:pPr>
      <w:rPr>
        <w:rFonts w:ascii="Courier New" w:hAnsi="Courier New" w:cs="Courier New" w:hint="default"/>
      </w:rPr>
    </w:lvl>
    <w:lvl w:ilvl="2" w:tplc="67EC3F88" w:tentative="1">
      <w:start w:val="1"/>
      <w:numFmt w:val="bullet"/>
      <w:lvlText w:val=""/>
      <w:lvlJc w:val="left"/>
      <w:pPr>
        <w:ind w:left="1800" w:hanging="360"/>
      </w:pPr>
      <w:rPr>
        <w:rFonts w:ascii="Wingdings" w:hAnsi="Wingdings" w:hint="default"/>
      </w:rPr>
    </w:lvl>
    <w:lvl w:ilvl="3" w:tplc="D22C8EE0" w:tentative="1">
      <w:start w:val="1"/>
      <w:numFmt w:val="bullet"/>
      <w:lvlText w:val=""/>
      <w:lvlJc w:val="left"/>
      <w:pPr>
        <w:ind w:left="2520" w:hanging="360"/>
      </w:pPr>
      <w:rPr>
        <w:rFonts w:ascii="Symbol" w:hAnsi="Symbol" w:hint="default"/>
      </w:rPr>
    </w:lvl>
    <w:lvl w:ilvl="4" w:tplc="D428C36C" w:tentative="1">
      <w:start w:val="1"/>
      <w:numFmt w:val="bullet"/>
      <w:lvlText w:val="o"/>
      <w:lvlJc w:val="left"/>
      <w:pPr>
        <w:ind w:left="3240" w:hanging="360"/>
      </w:pPr>
      <w:rPr>
        <w:rFonts w:ascii="Courier New" w:hAnsi="Courier New" w:cs="Courier New" w:hint="default"/>
      </w:rPr>
    </w:lvl>
    <w:lvl w:ilvl="5" w:tplc="BA98CFD2" w:tentative="1">
      <w:start w:val="1"/>
      <w:numFmt w:val="bullet"/>
      <w:lvlText w:val=""/>
      <w:lvlJc w:val="left"/>
      <w:pPr>
        <w:ind w:left="3960" w:hanging="360"/>
      </w:pPr>
      <w:rPr>
        <w:rFonts w:ascii="Wingdings" w:hAnsi="Wingdings" w:hint="default"/>
      </w:rPr>
    </w:lvl>
    <w:lvl w:ilvl="6" w:tplc="22B8458A" w:tentative="1">
      <w:start w:val="1"/>
      <w:numFmt w:val="bullet"/>
      <w:lvlText w:val=""/>
      <w:lvlJc w:val="left"/>
      <w:pPr>
        <w:ind w:left="4680" w:hanging="360"/>
      </w:pPr>
      <w:rPr>
        <w:rFonts w:ascii="Symbol" w:hAnsi="Symbol" w:hint="default"/>
      </w:rPr>
    </w:lvl>
    <w:lvl w:ilvl="7" w:tplc="0D28003C" w:tentative="1">
      <w:start w:val="1"/>
      <w:numFmt w:val="bullet"/>
      <w:lvlText w:val="o"/>
      <w:lvlJc w:val="left"/>
      <w:pPr>
        <w:ind w:left="5400" w:hanging="360"/>
      </w:pPr>
      <w:rPr>
        <w:rFonts w:ascii="Courier New" w:hAnsi="Courier New" w:cs="Courier New" w:hint="default"/>
      </w:rPr>
    </w:lvl>
    <w:lvl w:ilvl="8" w:tplc="42FE57A6" w:tentative="1">
      <w:start w:val="1"/>
      <w:numFmt w:val="bullet"/>
      <w:lvlText w:val=""/>
      <w:lvlJc w:val="left"/>
      <w:pPr>
        <w:ind w:left="6120" w:hanging="360"/>
      </w:pPr>
      <w:rPr>
        <w:rFonts w:ascii="Wingdings" w:hAnsi="Wingdings" w:hint="default"/>
      </w:rPr>
    </w:lvl>
  </w:abstractNum>
  <w:abstractNum w:abstractNumId="5" w15:restartNumberingAfterBreak="0">
    <w:nsid w:val="4795714E"/>
    <w:multiLevelType w:val="hybridMultilevel"/>
    <w:tmpl w:val="F7DA0728"/>
    <w:lvl w:ilvl="0" w:tplc="4A0075DC">
      <w:start w:val="1"/>
      <w:numFmt w:val="lowerLetter"/>
      <w:lvlText w:val="%1)"/>
      <w:lvlJc w:val="left"/>
      <w:pPr>
        <w:ind w:left="720" w:hanging="360"/>
      </w:pPr>
    </w:lvl>
    <w:lvl w:ilvl="1" w:tplc="12BAC234">
      <w:start w:val="1"/>
      <w:numFmt w:val="lowerLetter"/>
      <w:lvlText w:val="%2."/>
      <w:lvlJc w:val="left"/>
      <w:pPr>
        <w:ind w:left="1440" w:hanging="360"/>
      </w:pPr>
    </w:lvl>
    <w:lvl w:ilvl="2" w:tplc="CC36D414">
      <w:start w:val="1"/>
      <w:numFmt w:val="lowerRoman"/>
      <w:lvlText w:val="%3."/>
      <w:lvlJc w:val="right"/>
      <w:pPr>
        <w:ind w:left="2160" w:hanging="180"/>
      </w:pPr>
    </w:lvl>
    <w:lvl w:ilvl="3" w:tplc="7E40C260">
      <w:start w:val="1"/>
      <w:numFmt w:val="decimal"/>
      <w:lvlText w:val="%4."/>
      <w:lvlJc w:val="left"/>
      <w:pPr>
        <w:ind w:left="2880" w:hanging="360"/>
      </w:pPr>
    </w:lvl>
    <w:lvl w:ilvl="4" w:tplc="78F4892A">
      <w:start w:val="1"/>
      <w:numFmt w:val="lowerLetter"/>
      <w:lvlText w:val="%5."/>
      <w:lvlJc w:val="left"/>
      <w:pPr>
        <w:ind w:left="3600" w:hanging="360"/>
      </w:pPr>
    </w:lvl>
    <w:lvl w:ilvl="5" w:tplc="88D8333E">
      <w:start w:val="1"/>
      <w:numFmt w:val="lowerRoman"/>
      <w:lvlText w:val="%6."/>
      <w:lvlJc w:val="right"/>
      <w:pPr>
        <w:ind w:left="4320" w:hanging="180"/>
      </w:pPr>
    </w:lvl>
    <w:lvl w:ilvl="6" w:tplc="30E2B78E">
      <w:start w:val="1"/>
      <w:numFmt w:val="decimal"/>
      <w:lvlText w:val="%7."/>
      <w:lvlJc w:val="left"/>
      <w:pPr>
        <w:ind w:left="5040" w:hanging="360"/>
      </w:pPr>
    </w:lvl>
    <w:lvl w:ilvl="7" w:tplc="7388B55C">
      <w:start w:val="1"/>
      <w:numFmt w:val="lowerLetter"/>
      <w:lvlText w:val="%8."/>
      <w:lvlJc w:val="left"/>
      <w:pPr>
        <w:ind w:left="5760" w:hanging="360"/>
      </w:pPr>
    </w:lvl>
    <w:lvl w:ilvl="8" w:tplc="0BFC474E">
      <w:start w:val="1"/>
      <w:numFmt w:val="lowerRoman"/>
      <w:lvlText w:val="%9."/>
      <w:lvlJc w:val="right"/>
      <w:pPr>
        <w:ind w:left="6480" w:hanging="180"/>
      </w:pPr>
    </w:lvl>
  </w:abstractNum>
  <w:abstractNum w:abstractNumId="6" w15:restartNumberingAfterBreak="0">
    <w:nsid w:val="632C5212"/>
    <w:multiLevelType w:val="hybridMultilevel"/>
    <w:tmpl w:val="B83699B8"/>
    <w:lvl w:ilvl="0" w:tplc="79FE7A7C">
      <w:start w:val="1"/>
      <w:numFmt w:val="lowerLetter"/>
      <w:lvlText w:val="%1)"/>
      <w:lvlJc w:val="left"/>
      <w:pPr>
        <w:ind w:left="780" w:hanging="360"/>
      </w:pPr>
    </w:lvl>
    <w:lvl w:ilvl="1" w:tplc="69347772" w:tentative="1">
      <w:start w:val="1"/>
      <w:numFmt w:val="lowerLetter"/>
      <w:lvlText w:val="%2."/>
      <w:lvlJc w:val="left"/>
      <w:pPr>
        <w:ind w:left="1500" w:hanging="360"/>
      </w:pPr>
    </w:lvl>
    <w:lvl w:ilvl="2" w:tplc="B3DC776E">
      <w:start w:val="1"/>
      <w:numFmt w:val="lowerRoman"/>
      <w:lvlText w:val="%3."/>
      <w:lvlJc w:val="right"/>
      <w:pPr>
        <w:ind w:left="2220" w:hanging="180"/>
      </w:pPr>
    </w:lvl>
    <w:lvl w:ilvl="3" w:tplc="18921604" w:tentative="1">
      <w:start w:val="1"/>
      <w:numFmt w:val="decimal"/>
      <w:lvlText w:val="%4."/>
      <w:lvlJc w:val="left"/>
      <w:pPr>
        <w:ind w:left="2940" w:hanging="360"/>
      </w:pPr>
    </w:lvl>
    <w:lvl w:ilvl="4" w:tplc="0CE2B9BE" w:tentative="1">
      <w:start w:val="1"/>
      <w:numFmt w:val="lowerLetter"/>
      <w:lvlText w:val="%5."/>
      <w:lvlJc w:val="left"/>
      <w:pPr>
        <w:ind w:left="3660" w:hanging="360"/>
      </w:pPr>
    </w:lvl>
    <w:lvl w:ilvl="5" w:tplc="63E48D3A" w:tentative="1">
      <w:start w:val="1"/>
      <w:numFmt w:val="lowerRoman"/>
      <w:lvlText w:val="%6."/>
      <w:lvlJc w:val="right"/>
      <w:pPr>
        <w:ind w:left="4380" w:hanging="180"/>
      </w:pPr>
    </w:lvl>
    <w:lvl w:ilvl="6" w:tplc="6242F80E" w:tentative="1">
      <w:start w:val="1"/>
      <w:numFmt w:val="decimal"/>
      <w:lvlText w:val="%7."/>
      <w:lvlJc w:val="left"/>
      <w:pPr>
        <w:ind w:left="5100" w:hanging="360"/>
      </w:pPr>
    </w:lvl>
    <w:lvl w:ilvl="7" w:tplc="B4FE0888" w:tentative="1">
      <w:start w:val="1"/>
      <w:numFmt w:val="lowerLetter"/>
      <w:lvlText w:val="%8."/>
      <w:lvlJc w:val="left"/>
      <w:pPr>
        <w:ind w:left="5820" w:hanging="360"/>
      </w:pPr>
    </w:lvl>
    <w:lvl w:ilvl="8" w:tplc="8D80CBD2" w:tentative="1">
      <w:start w:val="1"/>
      <w:numFmt w:val="lowerRoman"/>
      <w:lvlText w:val="%9."/>
      <w:lvlJc w:val="right"/>
      <w:pPr>
        <w:ind w:left="6540" w:hanging="180"/>
      </w:pPr>
    </w:lvl>
  </w:abstractNum>
  <w:abstractNum w:abstractNumId="7" w15:restartNumberingAfterBreak="0">
    <w:nsid w:val="671F6254"/>
    <w:multiLevelType w:val="hybridMultilevel"/>
    <w:tmpl w:val="F95CC9AE"/>
    <w:lvl w:ilvl="0" w:tplc="63006B72">
      <w:start w:val="1"/>
      <w:numFmt w:val="lowerLetter"/>
      <w:lvlText w:val="%1)"/>
      <w:lvlJc w:val="left"/>
      <w:pPr>
        <w:ind w:left="720" w:hanging="360"/>
      </w:pPr>
    </w:lvl>
    <w:lvl w:ilvl="1" w:tplc="50483C08" w:tentative="1">
      <w:start w:val="1"/>
      <w:numFmt w:val="lowerLetter"/>
      <w:lvlText w:val="%2."/>
      <w:lvlJc w:val="left"/>
      <w:pPr>
        <w:ind w:left="1440" w:hanging="360"/>
      </w:pPr>
    </w:lvl>
    <w:lvl w:ilvl="2" w:tplc="84ECD968" w:tentative="1">
      <w:start w:val="1"/>
      <w:numFmt w:val="lowerRoman"/>
      <w:lvlText w:val="%3."/>
      <w:lvlJc w:val="right"/>
      <w:pPr>
        <w:ind w:left="2160" w:hanging="180"/>
      </w:pPr>
    </w:lvl>
    <w:lvl w:ilvl="3" w:tplc="FCB07C9A" w:tentative="1">
      <w:start w:val="1"/>
      <w:numFmt w:val="decimal"/>
      <w:lvlText w:val="%4."/>
      <w:lvlJc w:val="left"/>
      <w:pPr>
        <w:ind w:left="2880" w:hanging="360"/>
      </w:pPr>
    </w:lvl>
    <w:lvl w:ilvl="4" w:tplc="91DADD50" w:tentative="1">
      <w:start w:val="1"/>
      <w:numFmt w:val="lowerLetter"/>
      <w:lvlText w:val="%5."/>
      <w:lvlJc w:val="left"/>
      <w:pPr>
        <w:ind w:left="3600" w:hanging="360"/>
      </w:pPr>
    </w:lvl>
    <w:lvl w:ilvl="5" w:tplc="E30CD608" w:tentative="1">
      <w:start w:val="1"/>
      <w:numFmt w:val="lowerRoman"/>
      <w:lvlText w:val="%6."/>
      <w:lvlJc w:val="right"/>
      <w:pPr>
        <w:ind w:left="4320" w:hanging="180"/>
      </w:pPr>
    </w:lvl>
    <w:lvl w:ilvl="6" w:tplc="A5760BAC" w:tentative="1">
      <w:start w:val="1"/>
      <w:numFmt w:val="decimal"/>
      <w:lvlText w:val="%7."/>
      <w:lvlJc w:val="left"/>
      <w:pPr>
        <w:ind w:left="5040" w:hanging="360"/>
      </w:pPr>
    </w:lvl>
    <w:lvl w:ilvl="7" w:tplc="0A8888E4" w:tentative="1">
      <w:start w:val="1"/>
      <w:numFmt w:val="lowerLetter"/>
      <w:lvlText w:val="%8."/>
      <w:lvlJc w:val="left"/>
      <w:pPr>
        <w:ind w:left="5760" w:hanging="360"/>
      </w:pPr>
    </w:lvl>
    <w:lvl w:ilvl="8" w:tplc="0BE80DEC" w:tentative="1">
      <w:start w:val="1"/>
      <w:numFmt w:val="lowerRoman"/>
      <w:lvlText w:val="%9."/>
      <w:lvlJc w:val="right"/>
      <w:pPr>
        <w:ind w:left="6480" w:hanging="180"/>
      </w:pPr>
    </w:lvl>
  </w:abstractNum>
  <w:abstractNum w:abstractNumId="8" w15:restartNumberingAfterBreak="0">
    <w:nsid w:val="73FF5DEA"/>
    <w:multiLevelType w:val="hybridMultilevel"/>
    <w:tmpl w:val="28584452"/>
    <w:lvl w:ilvl="0" w:tplc="10726C52">
      <w:start w:val="1"/>
      <w:numFmt w:val="bullet"/>
      <w:lvlText w:val=""/>
      <w:lvlJc w:val="left"/>
      <w:pPr>
        <w:ind w:left="360" w:hanging="360"/>
      </w:pPr>
      <w:rPr>
        <w:rFonts w:ascii="Symbol" w:hAnsi="Symbol" w:hint="default"/>
      </w:rPr>
    </w:lvl>
    <w:lvl w:ilvl="1" w:tplc="EE641C0E" w:tentative="1">
      <w:start w:val="1"/>
      <w:numFmt w:val="bullet"/>
      <w:lvlText w:val="o"/>
      <w:lvlJc w:val="left"/>
      <w:pPr>
        <w:ind w:left="1080" w:hanging="360"/>
      </w:pPr>
      <w:rPr>
        <w:rFonts w:ascii="Courier New" w:hAnsi="Courier New" w:cs="Courier New" w:hint="default"/>
      </w:rPr>
    </w:lvl>
    <w:lvl w:ilvl="2" w:tplc="B8CAB31E" w:tentative="1">
      <w:start w:val="1"/>
      <w:numFmt w:val="bullet"/>
      <w:lvlText w:val=""/>
      <w:lvlJc w:val="left"/>
      <w:pPr>
        <w:ind w:left="1800" w:hanging="360"/>
      </w:pPr>
      <w:rPr>
        <w:rFonts w:ascii="Wingdings" w:hAnsi="Wingdings" w:hint="default"/>
      </w:rPr>
    </w:lvl>
    <w:lvl w:ilvl="3" w:tplc="1B0273BA" w:tentative="1">
      <w:start w:val="1"/>
      <w:numFmt w:val="bullet"/>
      <w:lvlText w:val=""/>
      <w:lvlJc w:val="left"/>
      <w:pPr>
        <w:ind w:left="2520" w:hanging="360"/>
      </w:pPr>
      <w:rPr>
        <w:rFonts w:ascii="Symbol" w:hAnsi="Symbol" w:hint="default"/>
      </w:rPr>
    </w:lvl>
    <w:lvl w:ilvl="4" w:tplc="2B048BD6" w:tentative="1">
      <w:start w:val="1"/>
      <w:numFmt w:val="bullet"/>
      <w:lvlText w:val="o"/>
      <w:lvlJc w:val="left"/>
      <w:pPr>
        <w:ind w:left="3240" w:hanging="360"/>
      </w:pPr>
      <w:rPr>
        <w:rFonts w:ascii="Courier New" w:hAnsi="Courier New" w:cs="Courier New" w:hint="default"/>
      </w:rPr>
    </w:lvl>
    <w:lvl w:ilvl="5" w:tplc="3404DA06" w:tentative="1">
      <w:start w:val="1"/>
      <w:numFmt w:val="bullet"/>
      <w:lvlText w:val=""/>
      <w:lvlJc w:val="left"/>
      <w:pPr>
        <w:ind w:left="3960" w:hanging="360"/>
      </w:pPr>
      <w:rPr>
        <w:rFonts w:ascii="Wingdings" w:hAnsi="Wingdings" w:hint="default"/>
      </w:rPr>
    </w:lvl>
    <w:lvl w:ilvl="6" w:tplc="A97C740E" w:tentative="1">
      <w:start w:val="1"/>
      <w:numFmt w:val="bullet"/>
      <w:lvlText w:val=""/>
      <w:lvlJc w:val="left"/>
      <w:pPr>
        <w:ind w:left="4680" w:hanging="360"/>
      </w:pPr>
      <w:rPr>
        <w:rFonts w:ascii="Symbol" w:hAnsi="Symbol" w:hint="default"/>
      </w:rPr>
    </w:lvl>
    <w:lvl w:ilvl="7" w:tplc="C4FA3ACE" w:tentative="1">
      <w:start w:val="1"/>
      <w:numFmt w:val="bullet"/>
      <w:lvlText w:val="o"/>
      <w:lvlJc w:val="left"/>
      <w:pPr>
        <w:ind w:left="5400" w:hanging="360"/>
      </w:pPr>
      <w:rPr>
        <w:rFonts w:ascii="Courier New" w:hAnsi="Courier New" w:cs="Courier New" w:hint="default"/>
      </w:rPr>
    </w:lvl>
    <w:lvl w:ilvl="8" w:tplc="4EE63494"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2"/>
  </w:num>
  <w:num w:numId="7">
    <w:abstractNumId w:val="8"/>
  </w:num>
  <w:num w:numId="8">
    <w:abstractNumId w:val="0"/>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98"/>
    <w:rsid w:val="000028FF"/>
    <w:rsid w:val="0001437A"/>
    <w:rsid w:val="0003240A"/>
    <w:rsid w:val="00033F07"/>
    <w:rsid w:val="00095847"/>
    <w:rsid w:val="000A3EC9"/>
    <w:rsid w:val="000C1745"/>
    <w:rsid w:val="000C4CE4"/>
    <w:rsid w:val="000E384A"/>
    <w:rsid w:val="000E5840"/>
    <w:rsid w:val="00132D69"/>
    <w:rsid w:val="00165B7F"/>
    <w:rsid w:val="00176F88"/>
    <w:rsid w:val="001C5D2D"/>
    <w:rsid w:val="001D407D"/>
    <w:rsid w:val="001E3634"/>
    <w:rsid w:val="001F66BA"/>
    <w:rsid w:val="002077EF"/>
    <w:rsid w:val="0021742E"/>
    <w:rsid w:val="0025614C"/>
    <w:rsid w:val="00267E5E"/>
    <w:rsid w:val="002C23AB"/>
    <w:rsid w:val="002C68B7"/>
    <w:rsid w:val="002F2C69"/>
    <w:rsid w:val="002F42D9"/>
    <w:rsid w:val="002F75BB"/>
    <w:rsid w:val="00322397"/>
    <w:rsid w:val="00370259"/>
    <w:rsid w:val="003A0A9D"/>
    <w:rsid w:val="003C0B51"/>
    <w:rsid w:val="003D099B"/>
    <w:rsid w:val="003D4E34"/>
    <w:rsid w:val="003F3994"/>
    <w:rsid w:val="00430A70"/>
    <w:rsid w:val="00434B1E"/>
    <w:rsid w:val="004425A0"/>
    <w:rsid w:val="00467FE0"/>
    <w:rsid w:val="00495862"/>
    <w:rsid w:val="004E3B9D"/>
    <w:rsid w:val="00500598"/>
    <w:rsid w:val="00507B6F"/>
    <w:rsid w:val="00523F25"/>
    <w:rsid w:val="00544DCA"/>
    <w:rsid w:val="005E383D"/>
    <w:rsid w:val="005F4841"/>
    <w:rsid w:val="00620692"/>
    <w:rsid w:val="00642D7E"/>
    <w:rsid w:val="006465C9"/>
    <w:rsid w:val="0066173A"/>
    <w:rsid w:val="006E22E5"/>
    <w:rsid w:val="006E52D9"/>
    <w:rsid w:val="006F6869"/>
    <w:rsid w:val="00706114"/>
    <w:rsid w:val="0074375F"/>
    <w:rsid w:val="007674DB"/>
    <w:rsid w:val="00767C92"/>
    <w:rsid w:val="00784DF9"/>
    <w:rsid w:val="007C46F8"/>
    <w:rsid w:val="007D4BC5"/>
    <w:rsid w:val="00833269"/>
    <w:rsid w:val="00851E30"/>
    <w:rsid w:val="008526A6"/>
    <w:rsid w:val="00865221"/>
    <w:rsid w:val="0089233B"/>
    <w:rsid w:val="008A5124"/>
    <w:rsid w:val="008B0533"/>
    <w:rsid w:val="008B430C"/>
    <w:rsid w:val="008D04B6"/>
    <w:rsid w:val="008E3074"/>
    <w:rsid w:val="00931C9B"/>
    <w:rsid w:val="00950414"/>
    <w:rsid w:val="009853D8"/>
    <w:rsid w:val="00993E70"/>
    <w:rsid w:val="00997AE3"/>
    <w:rsid w:val="009A04F0"/>
    <w:rsid w:val="009B5D50"/>
    <w:rsid w:val="009D1F5D"/>
    <w:rsid w:val="009F2373"/>
    <w:rsid w:val="00A13A13"/>
    <w:rsid w:val="00A13F56"/>
    <w:rsid w:val="00A73862"/>
    <w:rsid w:val="00A92CDA"/>
    <w:rsid w:val="00AC22C2"/>
    <w:rsid w:val="00B04F81"/>
    <w:rsid w:val="00B0591C"/>
    <w:rsid w:val="00B26EE3"/>
    <w:rsid w:val="00B46481"/>
    <w:rsid w:val="00B61D3F"/>
    <w:rsid w:val="00B77C0B"/>
    <w:rsid w:val="00B84940"/>
    <w:rsid w:val="00B97584"/>
    <w:rsid w:val="00BA014A"/>
    <w:rsid w:val="00BB3199"/>
    <w:rsid w:val="00BF106B"/>
    <w:rsid w:val="00C1764B"/>
    <w:rsid w:val="00C37C14"/>
    <w:rsid w:val="00C91732"/>
    <w:rsid w:val="00CC245C"/>
    <w:rsid w:val="00CE1FE7"/>
    <w:rsid w:val="00D3193A"/>
    <w:rsid w:val="00D41B77"/>
    <w:rsid w:val="00D638A8"/>
    <w:rsid w:val="00D66CE6"/>
    <w:rsid w:val="00D70405"/>
    <w:rsid w:val="00D953F9"/>
    <w:rsid w:val="00DA63D6"/>
    <w:rsid w:val="00DB7A46"/>
    <w:rsid w:val="00DC3C3F"/>
    <w:rsid w:val="00DD1E3A"/>
    <w:rsid w:val="00DE4C71"/>
    <w:rsid w:val="00E30ADE"/>
    <w:rsid w:val="00E43815"/>
    <w:rsid w:val="00E45FD1"/>
    <w:rsid w:val="00E70ACF"/>
    <w:rsid w:val="00E90352"/>
    <w:rsid w:val="00E97959"/>
    <w:rsid w:val="00EA58EC"/>
    <w:rsid w:val="00ED06A4"/>
    <w:rsid w:val="00EF56AA"/>
    <w:rsid w:val="00F965BA"/>
    <w:rsid w:val="00FA2BEA"/>
    <w:rsid w:val="00FB5A0A"/>
    <w:rsid w:val="00FC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EC8A"/>
  <w14:defaultImageDpi w14:val="32767"/>
  <w15:chartTrackingRefBased/>
  <w15:docId w15:val="{F014A8CA-7A22-9443-B94E-CF2DDDF4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005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13A13"/>
    <w:pPr>
      <w:tabs>
        <w:tab w:val="left" w:pos="4902"/>
      </w:tabs>
      <w:spacing w:after="120"/>
    </w:pPr>
    <w:rPr>
      <w:rFonts w:ascii="Gotham Bold" w:hAnsi="Gotham Bold"/>
      <w:b/>
      <w:bCs/>
      <w:color w:val="37495F"/>
      <w:sz w:val="32"/>
      <w:szCs w:val="32"/>
    </w:rPr>
  </w:style>
  <w:style w:type="paragraph" w:customStyle="1" w:styleId="SUBHEAD">
    <w:name w:val="SUBHEAD"/>
    <w:basedOn w:val="Normal"/>
    <w:qFormat/>
    <w:rsid w:val="00A13A13"/>
    <w:pPr>
      <w:spacing w:before="120" w:after="120"/>
    </w:pPr>
    <w:rPr>
      <w:rFonts w:ascii="Gotham Bold" w:hAnsi="Gotham Bold"/>
      <w:b/>
      <w:bCs/>
      <w:color w:val="37495F"/>
    </w:rPr>
  </w:style>
  <w:style w:type="paragraph" w:customStyle="1" w:styleId="PARAGRAPH">
    <w:name w:val="PARAGRAPH"/>
    <w:basedOn w:val="Normal"/>
    <w:qFormat/>
    <w:rsid w:val="00DD1E3A"/>
    <w:rPr>
      <w:rFonts w:ascii="Gotham Book" w:hAnsi="Gotham Book"/>
      <w:sz w:val="20"/>
      <w:szCs w:val="20"/>
    </w:rPr>
  </w:style>
  <w:style w:type="paragraph" w:styleId="Header">
    <w:name w:val="header"/>
    <w:basedOn w:val="Normal"/>
    <w:link w:val="HeaderChar"/>
    <w:uiPriority w:val="99"/>
    <w:unhideWhenUsed/>
    <w:rsid w:val="000E384A"/>
    <w:pPr>
      <w:tabs>
        <w:tab w:val="center" w:pos="4680"/>
        <w:tab w:val="right" w:pos="9360"/>
      </w:tabs>
    </w:pPr>
  </w:style>
  <w:style w:type="character" w:customStyle="1" w:styleId="HeaderChar">
    <w:name w:val="Header Char"/>
    <w:basedOn w:val="DefaultParagraphFont"/>
    <w:link w:val="Header"/>
    <w:uiPriority w:val="99"/>
    <w:rsid w:val="000E384A"/>
  </w:style>
  <w:style w:type="paragraph" w:styleId="Footer">
    <w:name w:val="footer"/>
    <w:basedOn w:val="Normal"/>
    <w:link w:val="FooterChar"/>
    <w:uiPriority w:val="99"/>
    <w:semiHidden/>
    <w:unhideWhenUsed/>
    <w:rsid w:val="00865221"/>
    <w:pPr>
      <w:tabs>
        <w:tab w:val="center" w:pos="4680"/>
        <w:tab w:val="right" w:pos="9360"/>
      </w:tabs>
    </w:pPr>
  </w:style>
  <w:style w:type="character" w:customStyle="1" w:styleId="FooterChar">
    <w:name w:val="Footer Char"/>
    <w:basedOn w:val="DefaultParagraphFont"/>
    <w:link w:val="Footer"/>
    <w:uiPriority w:val="99"/>
    <w:semiHidden/>
    <w:rsid w:val="00865221"/>
  </w:style>
  <w:style w:type="character" w:styleId="PageNumber">
    <w:name w:val="page number"/>
    <w:basedOn w:val="DefaultParagraphFont"/>
    <w:uiPriority w:val="99"/>
    <w:semiHidden/>
    <w:unhideWhenUsed/>
    <w:rsid w:val="00865221"/>
  </w:style>
  <w:style w:type="paragraph" w:styleId="BalloonText">
    <w:name w:val="Balloon Text"/>
    <w:basedOn w:val="Normal"/>
    <w:link w:val="BalloonTextChar"/>
    <w:uiPriority w:val="99"/>
    <w:semiHidden/>
    <w:unhideWhenUsed/>
    <w:rsid w:val="001C5D2D"/>
    <w:rPr>
      <w:rFonts w:ascii="Segoe UI" w:hAnsi="Segoe UI" w:cs="Segoe UI"/>
      <w:sz w:val="18"/>
      <w:szCs w:val="18"/>
    </w:rPr>
  </w:style>
  <w:style w:type="character" w:customStyle="1" w:styleId="BalloonTextChar">
    <w:name w:val="Balloon Text Char"/>
    <w:link w:val="BalloonText"/>
    <w:uiPriority w:val="99"/>
    <w:semiHidden/>
    <w:rsid w:val="001C5D2D"/>
    <w:rPr>
      <w:rFonts w:ascii="Segoe UI" w:hAnsi="Segoe UI" w:cs="Segoe UI"/>
      <w:sz w:val="18"/>
      <w:szCs w:val="18"/>
    </w:rPr>
  </w:style>
  <w:style w:type="character" w:styleId="Hyperlink">
    <w:name w:val="Hyperlink"/>
    <w:rsid w:val="00BB3199"/>
    <w:rPr>
      <w:color w:val="0000FF"/>
      <w:u w:val="single"/>
    </w:rPr>
  </w:style>
  <w:style w:type="table" w:styleId="TableGrid">
    <w:name w:val="Table Grid"/>
    <w:basedOn w:val="TableNormal"/>
    <w:rsid w:val="00BB3199"/>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Bullet,Bullet,Bullet List,Bullet OSM,Bullet Style,Bullet Two,Dot pt,F5 List Paragraph,FooterText,Lettre d'introduction,List Paragraph 1,List Paragraph1,List Paragraph2,Paragraph,Proposal Bullet List,Response Bullets,TOC style,bl,lp1"/>
    <w:basedOn w:val="Normal"/>
    <w:link w:val="ListParagraphChar"/>
    <w:qFormat/>
    <w:rsid w:val="00BB3199"/>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Bullet Char,Bullet Char,Bullet List Char,Bullet OSM Char,Bullet Style Char,Bullet Two Char,Dot pt Char,F5 List Paragraph Char,FooterText Char,Lettre d'introduction Char,List Paragraph 1 Char,List Paragraph1 Char,Paragraph Char"/>
    <w:link w:val="ListParagraph"/>
    <w:uiPriority w:val="99"/>
    <w:locked/>
    <w:rsid w:val="00BB3199"/>
    <w:rPr>
      <w:rFonts w:asciiTheme="minorHAnsi" w:eastAsiaTheme="minorHAnsi" w:hAnsiTheme="minorHAnsi" w:cstheme="minorBidi"/>
      <w:sz w:val="22"/>
      <w:szCs w:val="22"/>
    </w:rPr>
  </w:style>
  <w:style w:type="paragraph" w:styleId="Revision">
    <w:name w:val="Revision"/>
    <w:hidden/>
    <w:uiPriority w:val="99"/>
    <w:semiHidden/>
    <w:rsid w:val="005E383D"/>
    <w:rPr>
      <w:sz w:val="24"/>
      <w:szCs w:val="24"/>
    </w:rPr>
  </w:style>
  <w:style w:type="character" w:customStyle="1" w:styleId="normaltextrun">
    <w:name w:val="normaltextrun"/>
    <w:basedOn w:val="DefaultParagraphFont"/>
    <w:rsid w:val="002077EF"/>
  </w:style>
  <w:style w:type="character" w:customStyle="1" w:styleId="eop">
    <w:name w:val="eop"/>
    <w:basedOn w:val="DefaultParagraphFont"/>
    <w:rsid w:val="002077EF"/>
  </w:style>
  <w:style w:type="table" w:customStyle="1" w:styleId="TableGrid1">
    <w:name w:val="Table Grid1"/>
    <w:basedOn w:val="TableNormal"/>
    <w:next w:val="TableGrid"/>
    <w:uiPriority w:val="39"/>
    <w:rsid w:val="002077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8A5124"/>
    <w:rPr>
      <w:color w:val="605E5C"/>
      <w:shd w:val="clear" w:color="auto" w:fill="E1DFDD"/>
    </w:rPr>
  </w:style>
  <w:style w:type="paragraph" w:styleId="NormalWeb">
    <w:name w:val="Normal (Web)"/>
    <w:basedOn w:val="Normal"/>
    <w:uiPriority w:val="99"/>
    <w:unhideWhenUsed/>
    <w:rsid w:val="0021742E"/>
    <w:rPr>
      <w:rFonts w:eastAsiaTheme="minorHAnsi" w:cs="Calibri"/>
      <w:sz w:val="22"/>
      <w:szCs w:val="22"/>
    </w:rPr>
  </w:style>
  <w:style w:type="character" w:styleId="Strong">
    <w:name w:val="Strong"/>
    <w:basedOn w:val="DefaultParagraphFont"/>
    <w:uiPriority w:val="22"/>
    <w:qFormat/>
    <w:rsid w:val="002F75BB"/>
    <w:rPr>
      <w:b/>
      <w:bCs/>
    </w:rPr>
  </w:style>
  <w:style w:type="paragraph" w:styleId="PlainText">
    <w:name w:val="Plain Text"/>
    <w:basedOn w:val="Normal"/>
    <w:link w:val="PlainTextChar"/>
    <w:uiPriority w:val="99"/>
    <w:unhideWhenUsed/>
    <w:rsid w:val="00997AE3"/>
    <w:rPr>
      <w:rFonts w:eastAsiaTheme="minorHAnsi" w:cstheme="minorBidi"/>
      <w:sz w:val="22"/>
      <w:szCs w:val="21"/>
    </w:rPr>
  </w:style>
  <w:style w:type="character" w:customStyle="1" w:styleId="PlainTextChar">
    <w:name w:val="Plain Text Char"/>
    <w:basedOn w:val="DefaultParagraphFont"/>
    <w:link w:val="PlainText"/>
    <w:uiPriority w:val="99"/>
    <w:rsid w:val="00997AE3"/>
    <w:rPr>
      <w:rFonts w:eastAsiaTheme="minorHAnsi" w:cstheme="minorBidi"/>
      <w:sz w:val="22"/>
      <w:szCs w:val="21"/>
    </w:rPr>
  </w:style>
  <w:style w:type="character" w:styleId="CommentReference">
    <w:name w:val="annotation reference"/>
    <w:basedOn w:val="DefaultParagraphFont"/>
    <w:uiPriority w:val="99"/>
    <w:semiHidden/>
    <w:unhideWhenUsed/>
    <w:rsid w:val="008B0533"/>
    <w:rPr>
      <w:sz w:val="16"/>
      <w:szCs w:val="16"/>
    </w:rPr>
  </w:style>
  <w:style w:type="paragraph" w:styleId="CommentText">
    <w:name w:val="annotation text"/>
    <w:basedOn w:val="Normal"/>
    <w:link w:val="CommentTextChar"/>
    <w:uiPriority w:val="99"/>
    <w:semiHidden/>
    <w:unhideWhenUsed/>
    <w:rsid w:val="008B0533"/>
    <w:rPr>
      <w:sz w:val="20"/>
      <w:szCs w:val="20"/>
    </w:rPr>
  </w:style>
  <w:style w:type="character" w:customStyle="1" w:styleId="CommentTextChar">
    <w:name w:val="Comment Text Char"/>
    <w:basedOn w:val="DefaultParagraphFont"/>
    <w:link w:val="CommentText"/>
    <w:uiPriority w:val="99"/>
    <w:semiHidden/>
    <w:rsid w:val="008B0533"/>
  </w:style>
  <w:style w:type="paragraph" w:styleId="CommentSubject">
    <w:name w:val="annotation subject"/>
    <w:basedOn w:val="CommentText"/>
    <w:next w:val="CommentText"/>
    <w:link w:val="CommentSubjectChar"/>
    <w:uiPriority w:val="99"/>
    <w:semiHidden/>
    <w:unhideWhenUsed/>
    <w:rsid w:val="008B0533"/>
    <w:rPr>
      <w:b/>
      <w:bCs/>
    </w:rPr>
  </w:style>
  <w:style w:type="character" w:customStyle="1" w:styleId="CommentSubjectChar">
    <w:name w:val="Comment Subject Char"/>
    <w:basedOn w:val="CommentTextChar"/>
    <w:link w:val="CommentSubject"/>
    <w:uiPriority w:val="99"/>
    <w:semiHidden/>
    <w:rsid w:val="008B0533"/>
    <w:rPr>
      <w:b/>
      <w:bCs/>
    </w:rPr>
  </w:style>
  <w:style w:type="paragraph" w:customStyle="1" w:styleId="FootnoteText1">
    <w:name w:val="Footnote Text1"/>
    <w:basedOn w:val="Normal"/>
    <w:next w:val="FootnoteText"/>
    <w:link w:val="FootnoteTextChar"/>
    <w:uiPriority w:val="99"/>
    <w:semiHidden/>
    <w:unhideWhenUsed/>
    <w:rsid w:val="00DE4C71"/>
    <w:rPr>
      <w:sz w:val="22"/>
      <w:szCs w:val="22"/>
    </w:rPr>
  </w:style>
  <w:style w:type="character" w:customStyle="1" w:styleId="FootnoteTextChar">
    <w:name w:val="Footnote Text Char"/>
    <w:basedOn w:val="DefaultParagraphFont"/>
    <w:link w:val="FootnoteText1"/>
    <w:uiPriority w:val="99"/>
    <w:semiHidden/>
    <w:rsid w:val="00DE4C71"/>
    <w:rPr>
      <w:sz w:val="22"/>
      <w:szCs w:val="22"/>
    </w:rPr>
  </w:style>
  <w:style w:type="character" w:styleId="FootnoteReference">
    <w:name w:val="footnote reference"/>
    <w:basedOn w:val="DefaultParagraphFont"/>
    <w:uiPriority w:val="99"/>
    <w:semiHidden/>
    <w:unhideWhenUsed/>
    <w:rsid w:val="00DE4C71"/>
    <w:rPr>
      <w:vertAlign w:val="superscript"/>
    </w:rPr>
  </w:style>
  <w:style w:type="paragraph" w:styleId="FootnoteText">
    <w:name w:val="footnote text"/>
    <w:basedOn w:val="Normal"/>
    <w:link w:val="FootnoteTextChar1"/>
    <w:uiPriority w:val="99"/>
    <w:semiHidden/>
    <w:unhideWhenUsed/>
    <w:rsid w:val="00DE4C71"/>
    <w:rPr>
      <w:sz w:val="20"/>
      <w:szCs w:val="20"/>
    </w:rPr>
  </w:style>
  <w:style w:type="character" w:customStyle="1" w:styleId="FootnoteTextChar1">
    <w:name w:val="Footnote Text Char1"/>
    <w:basedOn w:val="DefaultParagraphFont"/>
    <w:link w:val="FootnoteText"/>
    <w:uiPriority w:val="99"/>
    <w:semiHidden/>
    <w:rsid w:val="00DE4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dhhs.gov/news/press-releases/ncdhhs-selects-vendors-supervise-250-new-community-health-workers-50-counties"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cdhhs.gov/news/press-releases/ncdhhs-selects-vendors-supervise-250-new-community-health-workers-50-count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dhhs.gov/about/grant-opportunities/department-wide-grant-opportuniti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ncdhhs.gov/about/grant-opportunities/department-wide-grant-opportuniti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manda.vanvleet@dhhs.nc.go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hitehouse.gov/presidential-actions/proclamation-declaring-national-emergency-concerning-novel-coronavirus-disease-covid-19-outbreak/" TargetMode="External"/><Relationship Id="rId7" Type="http://schemas.openxmlformats.org/officeDocument/2006/relationships/hyperlink" Target="https://www.whitehouse.gov/briefings-statements/letter-president-donald-j-trump-emergency-determination-stafford-act/" TargetMode="External"/><Relationship Id="rId2" Type="http://schemas.openxmlformats.org/officeDocument/2006/relationships/hyperlink" Target="https://static1.squarespace.com/static/580a7cb9e3df2806e84bb687/t/5ca66566e5e5f01ac91a9ab4/1554408806" TargetMode="External"/><Relationship Id="rId1" Type="http://schemas.openxmlformats.org/officeDocument/2006/relationships/hyperlink" Target="https://health.gov/our-work/food-nutrition/2015-2020-dietary-guidelines/guidelines/" TargetMode="External"/><Relationship Id="rId6" Type="http://schemas.openxmlformats.org/officeDocument/2006/relationships/hyperlink" Target="https://www.whitehouse.gov/presidential-actions/proclamation-declaring-national-emergency-concerning-novel-coronavirus-disease-covid-19-outbreak/" TargetMode="External"/><Relationship Id="rId5" Type="http://schemas.openxmlformats.org/officeDocument/2006/relationships/hyperlink" Target="https://health.gov/our-work/food-nutrition/2015-2020-dietary-guidelines/guidelines/" TargetMode="External"/><Relationship Id="rId4" Type="http://schemas.openxmlformats.org/officeDocument/2006/relationships/hyperlink" Target="https://www.whitehouse.gov/briefings-statements/letter-president-donald-j-trump-emergency-determination-stafford-a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 E a s t ! 2 0 5 8 0 8 9 7 0 . 1 < / d o c u m e n t i d >  
     < s e n d e r i d > E O S I U S < / s e n d e r i d >  
     < s e n d e r e m a i l > E O S I U S @ M A N A T T . C O M < / s e n d e r e m a i l >  
     < l a s t m o d i f i e d > 2 0 2 0 - 0 8 - 1 2 T 0 8 : 0 3 : 0 0 . 0 0 0 0 0 0 0 - 0 4 : 0 0 < / l a s t m o d i f i e d >  
     < d a t a b a s e > E a s t < / d a t a b a s e >  
 < / 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F9405D-D583-44F7-9892-C0B06BFF9839}">
  <ds:schemaRefs>
    <ds:schemaRef ds:uri="http://www.imanage.com/work/xmlschema"/>
  </ds:schemaRefs>
</ds:datastoreItem>
</file>

<file path=customXml/itemProps2.xml><?xml version="1.0" encoding="utf-8"?>
<ds:datastoreItem xmlns:ds="http://schemas.openxmlformats.org/officeDocument/2006/customXml" ds:itemID="{AB9D1488-A110-41B1-8D60-BAC66648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3617</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Tara</dc:creator>
  <cp:lastModifiedBy>Amanda</cp:lastModifiedBy>
  <cp:revision>2</cp:revision>
  <dcterms:created xsi:type="dcterms:W3CDTF">2020-08-12T18:13:00Z</dcterms:created>
  <dcterms:modified xsi:type="dcterms:W3CDTF">2020-08-12T18:13:00Z</dcterms:modified>
</cp:coreProperties>
</file>