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bookmarkStart w:id="0" w:name="_GoBack"/>
      <w:bookmarkEnd w:id="0"/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This page will be utilized when the 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Area Agency is designated by County 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 write checks to community service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providers.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23. </w:t>
      </w:r>
      <w:r>
        <w:rPr>
          <w:sz w:val="24"/>
          <w:u w:val="single"/>
        </w:rPr>
        <w:t>Payment to Community Service Providers by the Area Agency on Aging</w:t>
      </w:r>
      <w:r>
        <w:rPr>
          <w:sz w:val="24"/>
        </w:rPr>
        <w:t xml:space="preserve">.  The 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County authorizes the Area Agency on Aging, in lieu of the County Finance 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Officer, to provide interim and reimbursement payments to community service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providers as prescribed in paragraphs 6(a) and (c) of this Agreement.  Services 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applicable to this authorization are as follows: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>Community Service Provider</w:t>
      </w:r>
      <w:r>
        <w:rPr>
          <w:sz w:val="24"/>
        </w:rPr>
        <w:t xml:space="preserve">                                </w:t>
      </w:r>
      <w:r>
        <w:rPr>
          <w:sz w:val="24"/>
          <w:u w:val="single"/>
        </w:rPr>
        <w:t xml:space="preserve">Service 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This authorization by the County shall be in compliance with requirements set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forth in the North Carolina Budget and Fiscal Control Act.  The County Finance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Officer shall establish controls to account for the receipt and expenditure of Home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and Community Care Block Grant Funds.</w:t>
      </w: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:rsidR="0091374E" w:rsidRDefault="0091374E" w:rsidP="0091374E"/>
    <w:p w:rsidR="00391575" w:rsidRDefault="0017055C"/>
    <w:sectPr w:rsidR="003915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74E" w:rsidRDefault="0091374E" w:rsidP="0091374E">
      <w:r>
        <w:separator/>
      </w:r>
    </w:p>
  </w:endnote>
  <w:endnote w:type="continuationSeparator" w:id="0">
    <w:p w:rsidR="0091374E" w:rsidRDefault="0091374E" w:rsidP="0091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74E" w:rsidRDefault="0091374E" w:rsidP="0091374E">
      <w:r>
        <w:separator/>
      </w:r>
    </w:p>
  </w:footnote>
  <w:footnote w:type="continuationSeparator" w:id="0">
    <w:p w:rsidR="0091374E" w:rsidRDefault="0091374E" w:rsidP="0091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4E" w:rsidRDefault="0091374E">
    <w:pPr>
      <w:pStyle w:val="Header"/>
    </w:pPr>
    <w:r>
      <w:tab/>
    </w:r>
    <w:r>
      <w:tab/>
      <w:t>DAAS-735</w:t>
    </w:r>
  </w:p>
  <w:p w:rsidR="0091374E" w:rsidRDefault="0091374E">
    <w:pPr>
      <w:pStyle w:val="Header"/>
    </w:pPr>
    <w:r>
      <w:tab/>
    </w:r>
    <w:r>
      <w:tab/>
      <w:t>(revised 2/16)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4E"/>
    <w:rsid w:val="0017055C"/>
    <w:rsid w:val="001F173D"/>
    <w:rsid w:val="003A4795"/>
    <w:rsid w:val="0091374E"/>
    <w:rsid w:val="00B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84BE9-F1E0-428B-9860-108BB47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7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7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3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7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912B-CA52-4DC0-ABC1-4B872355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Melvinna</dc:creator>
  <cp:keywords/>
  <dc:description/>
  <cp:lastModifiedBy>Woodson, Kent A</cp:lastModifiedBy>
  <cp:revision>2</cp:revision>
  <dcterms:created xsi:type="dcterms:W3CDTF">2019-04-03T20:01:00Z</dcterms:created>
  <dcterms:modified xsi:type="dcterms:W3CDTF">2019-04-03T20:01:00Z</dcterms:modified>
</cp:coreProperties>
</file>