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8F" w:rsidRPr="00FE108F" w:rsidRDefault="00377C0F" w:rsidP="000C6D2E">
      <w:pPr>
        <w:jc w:val="center"/>
      </w:pPr>
      <w:bookmarkStart w:id="0" w:name="_GoBack"/>
      <w:bookmarkEnd w:id="0"/>
      <w:r>
        <w:tab/>
      </w:r>
      <w:r w:rsidR="00566D08">
        <w:rPr>
          <w:rFonts w:ascii="Comic Sans MS" w:hAnsi="Comic Sans MS"/>
          <w:noProof/>
          <w:sz w:val="32"/>
        </w:rPr>
        <w:drawing>
          <wp:inline distT="0" distB="0" distL="0" distR="0" wp14:anchorId="62CCD1B7" wp14:editId="66964227">
            <wp:extent cx="22479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533400"/>
                    </a:xfrm>
                    <a:prstGeom prst="rect">
                      <a:avLst/>
                    </a:prstGeom>
                    <a:noFill/>
                    <a:ln>
                      <a:noFill/>
                    </a:ln>
                  </pic:spPr>
                </pic:pic>
              </a:graphicData>
            </a:graphic>
          </wp:inline>
        </w:drawing>
      </w:r>
      <w:r w:rsidR="00566D08">
        <w:rPr>
          <w:noProof/>
        </w:rPr>
        <mc:AlternateContent>
          <mc:Choice Requires="wps">
            <w:drawing>
              <wp:anchor distT="0" distB="0" distL="114300" distR="114300" simplePos="0" relativeHeight="251659264" behindDoc="0" locked="0" layoutInCell="1" allowOverlap="1" wp14:anchorId="2D74C8DB" wp14:editId="744A489B">
                <wp:simplePos x="0" y="0"/>
                <wp:positionH relativeFrom="column">
                  <wp:posOffset>-123825</wp:posOffset>
                </wp:positionH>
                <wp:positionV relativeFrom="paragraph">
                  <wp:posOffset>-619760</wp:posOffset>
                </wp:positionV>
                <wp:extent cx="65627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62725" cy="333375"/>
                        </a:xfrm>
                        <a:prstGeom prst="rect">
                          <a:avLst/>
                        </a:prstGeom>
                        <a:solidFill>
                          <a:srgbClr val="F79646">
                            <a:lumMod val="60000"/>
                            <a:lumOff val="40000"/>
                          </a:srgbClr>
                        </a:solidFill>
                        <a:ln w="25400" cap="flat" cmpd="sng" algn="ctr">
                          <a:solidFill>
                            <a:srgbClr val="009999"/>
                          </a:solidFill>
                          <a:prstDash val="solid"/>
                        </a:ln>
                        <a:effectLst/>
                      </wps:spPr>
                      <wps:txbx>
                        <w:txbxContent>
                          <w:p w:rsidR="00566D08" w:rsidRPr="00D6358C" w:rsidRDefault="00566D08" w:rsidP="00566D08">
                            <w:pPr>
                              <w:jc w:val="center"/>
                              <w:rPr>
                                <w:b/>
                                <w:color w:val="17365D" w:themeColor="text2" w:themeShade="BF"/>
                              </w:rPr>
                            </w:pPr>
                            <w:r>
                              <w:rPr>
                                <w:b/>
                                <w:color w:val="17365D" w:themeColor="text2" w:themeShade="BF"/>
                              </w:rPr>
                              <w:t>NCDHHS Division of Social Services/Office of Economic Opportunity</w:t>
                            </w:r>
                            <w:r w:rsidRPr="00D6358C">
                              <w:rPr>
                                <w:b/>
                                <w:color w:val="17365D" w:themeColor="text2" w:themeShade="BF"/>
                              </w:rPr>
                              <w:t xml:space="preserve"> - Community Services Block Grant</w:t>
                            </w:r>
                            <w:r>
                              <w:rPr>
                                <w:b/>
                                <w:color w:val="17365D" w:themeColor="text2" w:themeShade="BF"/>
                              </w:rPr>
                              <w:t xml:space="preserve"> (CSBG)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C8DB" id="Rectangle 1" o:spid="_x0000_s1026" style="position:absolute;left:0;text-align:left;margin-left:-9.75pt;margin-top:-48.8pt;width:516.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" fillcolor="#fac090" strokecolor="#099" strokeweight="2pt">
                <v:textbox>
                  <w:txbxContent>
                    <w:p w:rsidR="00566D08" w:rsidRPr="00D6358C" w:rsidRDefault="00566D08" w:rsidP="00566D08">
                      <w:pPr>
                        <w:jc w:val="center"/>
                        <w:rPr>
                          <w:b/>
                          <w:color w:val="17365D" w:themeColor="text2" w:themeShade="BF"/>
                        </w:rPr>
                      </w:pPr>
                      <w:r>
                        <w:rPr>
                          <w:b/>
                          <w:color w:val="17365D" w:themeColor="text2" w:themeShade="BF"/>
                        </w:rPr>
                        <w:t>NCDHHS Division of Social Services/Office of Economic Opportunity</w:t>
                      </w:r>
                      <w:r w:rsidRPr="00D6358C">
                        <w:rPr>
                          <w:b/>
                          <w:color w:val="17365D" w:themeColor="text2" w:themeShade="BF"/>
                        </w:rPr>
                        <w:t xml:space="preserve"> - Community Services Block Grant</w:t>
                      </w:r>
                      <w:r>
                        <w:rPr>
                          <w:b/>
                          <w:color w:val="17365D" w:themeColor="text2" w:themeShade="BF"/>
                        </w:rPr>
                        <w:t xml:space="preserve"> (CSBG)</w:t>
                      </w:r>
                    </w:p>
                  </w:txbxContent>
                </v:textbox>
              </v:rect>
            </w:pict>
          </mc:Fallback>
        </mc:AlternateContent>
      </w:r>
    </w:p>
    <w:p w:rsidR="00BC434D" w:rsidRDefault="00C91028" w:rsidP="00E417DD">
      <w:pPr>
        <w:spacing w:after="0" w:line="240" w:lineRule="auto"/>
        <w:ind w:left="1440" w:hanging="1440"/>
      </w:pPr>
      <w:r>
        <w:rPr>
          <w:u w:val="single"/>
        </w:rPr>
        <w:t>Title:</w:t>
      </w:r>
      <w:r>
        <w:tab/>
      </w:r>
      <w:r w:rsidR="00555E37">
        <w:t xml:space="preserve">Cost of Living </w:t>
      </w:r>
      <w:r w:rsidR="00851EE0">
        <w:t xml:space="preserve">Adjustment </w:t>
      </w:r>
      <w:r w:rsidR="00BC434D">
        <w:t>Increases for Community Action Agencies Employees</w:t>
      </w:r>
      <w:r w:rsidR="00791DDF">
        <w:t xml:space="preserve"> </w:t>
      </w:r>
    </w:p>
    <w:p w:rsidR="00C91028" w:rsidRPr="00C91028" w:rsidRDefault="00BC434D" w:rsidP="00E417DD">
      <w:pPr>
        <w:spacing w:after="0" w:line="240" w:lineRule="auto"/>
        <w:ind w:left="1440" w:hanging="1440"/>
      </w:pPr>
      <w:r>
        <w:t xml:space="preserve">                             </w:t>
      </w:r>
      <w:r w:rsidR="005C4927">
        <w:t xml:space="preserve">Guidance Memorandum </w:t>
      </w:r>
      <w:r w:rsidR="00333D2F">
        <w:t>20</w:t>
      </w:r>
      <w:r>
        <w:t>18-2</w:t>
      </w:r>
    </w:p>
    <w:p w:rsidR="00E417DD" w:rsidRDefault="00E417DD" w:rsidP="00E417DD">
      <w:pPr>
        <w:spacing w:after="0" w:line="240" w:lineRule="auto"/>
        <w:ind w:left="1440" w:hanging="1440"/>
        <w:rPr>
          <w:u w:val="single"/>
        </w:rPr>
      </w:pPr>
    </w:p>
    <w:p w:rsidR="00791DDF" w:rsidRDefault="00C91028" w:rsidP="004B4B44">
      <w:pPr>
        <w:spacing w:after="0" w:line="240" w:lineRule="auto"/>
        <w:ind w:left="1440" w:hanging="1440"/>
        <w:rPr>
          <w:u w:val="single"/>
        </w:rPr>
      </w:pPr>
      <w:r w:rsidRPr="00C91028">
        <w:rPr>
          <w:u w:val="single"/>
        </w:rPr>
        <w:t>Purpose</w:t>
      </w:r>
      <w:r>
        <w:t>:</w:t>
      </w:r>
      <w:r>
        <w:tab/>
      </w:r>
      <w:r w:rsidR="00A30196">
        <w:t>To provide</w:t>
      </w:r>
      <w:r w:rsidR="004B4B44" w:rsidRPr="004B4B44">
        <w:t xml:space="preserve"> </w:t>
      </w:r>
      <w:r w:rsidR="004B4B44">
        <w:t>consistent guidance</w:t>
      </w:r>
      <w:r w:rsidR="00BE2B1F">
        <w:t xml:space="preserve"> </w:t>
      </w:r>
      <w:r w:rsidR="004B4B44">
        <w:t>on required procedures and documentation necessary to</w:t>
      </w:r>
      <w:r w:rsidR="001F7BE2">
        <w:t xml:space="preserve"> </w:t>
      </w:r>
      <w:r w:rsidR="00BC434D">
        <w:t>offer cost of living raises for CAA’s Employees.</w:t>
      </w:r>
    </w:p>
    <w:p w:rsidR="00435291" w:rsidRDefault="00435291" w:rsidP="00E417DD">
      <w:pPr>
        <w:spacing w:after="0" w:line="240" w:lineRule="auto"/>
        <w:ind w:left="1440" w:hanging="1440"/>
        <w:rPr>
          <w:u w:val="single"/>
        </w:rPr>
      </w:pPr>
    </w:p>
    <w:p w:rsidR="005C4927" w:rsidRPr="005C4927" w:rsidRDefault="005C4927" w:rsidP="004B0466">
      <w:pPr>
        <w:spacing w:after="0" w:line="240" w:lineRule="auto"/>
        <w:ind w:left="1440" w:hanging="1440"/>
      </w:pPr>
      <w:r>
        <w:rPr>
          <w:u w:val="single"/>
        </w:rPr>
        <w:t>Effective Date:</w:t>
      </w:r>
      <w:r>
        <w:tab/>
      </w:r>
      <w:r w:rsidR="005A56CB">
        <w:t>Ju</w:t>
      </w:r>
      <w:r w:rsidR="005E02DD">
        <w:t>ly</w:t>
      </w:r>
      <w:r w:rsidR="005A56CB">
        <w:t xml:space="preserve"> 1, 2018</w:t>
      </w:r>
    </w:p>
    <w:p w:rsidR="00791DDF" w:rsidRDefault="00791DDF" w:rsidP="00E417DD">
      <w:pPr>
        <w:spacing w:after="0" w:line="240" w:lineRule="auto"/>
        <w:ind w:left="1440" w:hanging="1440"/>
        <w:rPr>
          <w:u w:val="single"/>
        </w:rPr>
      </w:pPr>
    </w:p>
    <w:p w:rsidR="00E417DD" w:rsidRDefault="00E417DD" w:rsidP="00E417DD">
      <w:pPr>
        <w:spacing w:after="0" w:line="240" w:lineRule="auto"/>
        <w:ind w:left="1440" w:hanging="1440"/>
      </w:pPr>
      <w:r>
        <w:rPr>
          <w:u w:val="single"/>
        </w:rPr>
        <w:t>Related</w:t>
      </w:r>
      <w:r>
        <w:tab/>
      </w:r>
      <w:r w:rsidR="00BE2B1F">
        <w:t>(No Related GM)</w:t>
      </w:r>
    </w:p>
    <w:p w:rsidR="00361556" w:rsidRDefault="00361556" w:rsidP="000C6D2E">
      <w:pPr>
        <w:pBdr>
          <w:bottom w:val="single" w:sz="12" w:space="1" w:color="auto"/>
        </w:pBdr>
        <w:spacing w:line="240" w:lineRule="auto"/>
        <w:rPr>
          <w:u w:val="single"/>
        </w:rPr>
      </w:pPr>
    </w:p>
    <w:p w:rsidR="00837177" w:rsidRPr="00FF7019" w:rsidRDefault="00E417DD" w:rsidP="00837177">
      <w:pPr>
        <w:spacing w:after="0" w:line="240" w:lineRule="auto"/>
        <w:outlineLvl w:val="1"/>
        <w:rPr>
          <w:rFonts w:cstheme="minorHAnsi"/>
        </w:rPr>
      </w:pPr>
      <w:r w:rsidRPr="00FF7019">
        <w:rPr>
          <w:rFonts w:cstheme="minorHAnsi"/>
          <w:u w:val="single"/>
        </w:rPr>
        <w:t>Resources</w:t>
      </w:r>
      <w:r w:rsidRPr="00FF7019">
        <w:rPr>
          <w:rFonts w:cstheme="minorHAnsi"/>
        </w:rPr>
        <w:t>:</w:t>
      </w:r>
      <w:r w:rsidR="00BE2B1F" w:rsidRPr="00FF7019">
        <w:rPr>
          <w:rFonts w:cstheme="minorHAnsi"/>
        </w:rPr>
        <w:tab/>
      </w:r>
    </w:p>
    <w:p w:rsidR="00FF7019" w:rsidRPr="00FF7019" w:rsidRDefault="00FF7019" w:rsidP="00FF7019">
      <w:pPr>
        <w:spacing w:after="0" w:line="240" w:lineRule="auto"/>
        <w:jc w:val="both"/>
        <w:rPr>
          <w:rFonts w:cstheme="minorHAnsi"/>
          <w:b/>
        </w:rPr>
      </w:pPr>
      <w:bookmarkStart w:id="1" w:name="en_US_2014_publink1000193614"/>
      <w:bookmarkEnd w:id="1"/>
      <w:r w:rsidRPr="00FF7019">
        <w:rPr>
          <w:rFonts w:cstheme="minorHAnsi"/>
        </w:rPr>
        <w:t xml:space="preserve"> </w:t>
      </w:r>
    </w:p>
    <w:p w:rsidR="00FF7019" w:rsidRDefault="00FF7019" w:rsidP="00FF7019">
      <w:pPr>
        <w:rPr>
          <w:rStyle w:val="enumxml"/>
          <w:rFonts w:cstheme="minorHAnsi"/>
          <w:b/>
          <w:bCs/>
          <w:color w:val="333333"/>
          <w:shd w:val="clear" w:color="auto" w:fill="FFFFFF"/>
        </w:rPr>
      </w:pPr>
      <w:r>
        <w:rPr>
          <w:rStyle w:val="enumxml"/>
          <w:rFonts w:cstheme="minorHAnsi"/>
          <w:b/>
          <w:bCs/>
          <w:color w:val="333333"/>
          <w:shd w:val="clear" w:color="auto" w:fill="FFFFFF"/>
        </w:rPr>
        <w:t>2 CFR 200.430</w:t>
      </w:r>
    </w:p>
    <w:p w:rsidR="00FF7019" w:rsidRPr="00FF7019" w:rsidRDefault="00FF7019" w:rsidP="00FF7019">
      <w:pPr>
        <w:rPr>
          <w:rFonts w:cstheme="minorHAnsi"/>
        </w:rPr>
      </w:pPr>
      <w:r w:rsidRPr="00FF7019">
        <w:rPr>
          <w:rStyle w:val="et03"/>
          <w:rFonts w:cstheme="minorHAnsi"/>
          <w:b/>
          <w:bCs/>
          <w:i/>
          <w:iCs/>
          <w:color w:val="333333"/>
          <w:shd w:val="clear" w:color="auto" w:fill="FFFFFF"/>
        </w:rPr>
        <w:t>Nonprofit organizations.</w:t>
      </w:r>
      <w:r w:rsidRPr="00FF7019">
        <w:rPr>
          <w:rFonts w:cstheme="minorHAnsi"/>
          <w:color w:val="333333"/>
          <w:shd w:val="clear" w:color="auto" w:fill="FFFFFF"/>
        </w:rPr>
        <w:t> For compensation to members of nonprofit organizations, trustees, directors, associates, officers, or the immediate families thereof, determination must be made that such compensation is reasonable for the actual personal services rendered rather than a distribution of earnings more than costs. This may include directors and executive committee member's fees, incentive awards, allowances for off-site pay, incentive pay, location allowances, hardship pay, and cost-of-living differentials.</w:t>
      </w:r>
    </w:p>
    <w:p w:rsidR="00A13E38" w:rsidRDefault="00A13E38" w:rsidP="0036778C">
      <w:pPr>
        <w:spacing w:after="0" w:line="240" w:lineRule="auto"/>
        <w:ind w:left="360"/>
      </w:pPr>
    </w:p>
    <w:p w:rsidR="00B13F6A" w:rsidRPr="00B13F6A" w:rsidRDefault="00B13F6A" w:rsidP="0036778C">
      <w:pPr>
        <w:pBdr>
          <w:bottom w:val="single" w:sz="12" w:space="1" w:color="auto"/>
        </w:pBdr>
        <w:spacing w:after="0" w:line="240" w:lineRule="auto"/>
        <w:rPr>
          <w:bCs/>
        </w:rPr>
      </w:pPr>
    </w:p>
    <w:p w:rsidR="00E417DD" w:rsidRDefault="00E417DD" w:rsidP="00774FFF">
      <w:pPr>
        <w:spacing w:after="0" w:line="240" w:lineRule="auto"/>
        <w:rPr>
          <w:b/>
          <w:u w:val="single"/>
        </w:rPr>
      </w:pPr>
      <w:r w:rsidRPr="0085078A">
        <w:rPr>
          <w:b/>
          <w:u w:val="single"/>
        </w:rPr>
        <w:t>Background</w:t>
      </w:r>
    </w:p>
    <w:p w:rsidR="00334D39" w:rsidRPr="0085078A" w:rsidRDefault="00334D39" w:rsidP="00774FFF">
      <w:pPr>
        <w:spacing w:after="0" w:line="240" w:lineRule="auto"/>
        <w:rPr>
          <w:b/>
          <w:u w:val="single"/>
        </w:rPr>
      </w:pPr>
    </w:p>
    <w:p w:rsidR="0085078A" w:rsidRDefault="00334D39" w:rsidP="00FC06DE">
      <w:pPr>
        <w:spacing w:after="0" w:line="240" w:lineRule="auto"/>
      </w:pPr>
      <w:r>
        <w:t>T</w:t>
      </w:r>
      <w:r w:rsidR="00435291">
        <w:t xml:space="preserve">he Office of Economic Opportunity (OEO) </w:t>
      </w:r>
      <w:r>
        <w:t xml:space="preserve">through reviewing the state and federal regulations found that cost of living expenses </w:t>
      </w:r>
      <w:r w:rsidR="006B5960">
        <w:t>is</w:t>
      </w:r>
      <w:r>
        <w:t xml:space="preserve"> an allowable cost and could be reimbursed to Community Action Agencies. Each agency requesting Cost of Living </w:t>
      </w:r>
      <w:r w:rsidR="003F3624">
        <w:t>Adjustments</w:t>
      </w:r>
      <w:r>
        <w:t>(COL</w:t>
      </w:r>
      <w:r w:rsidR="003F3624">
        <w:t>A</w:t>
      </w:r>
      <w:r>
        <w:t>) must follow the steps list below</w:t>
      </w:r>
      <w:r w:rsidR="00851EE0">
        <w:t>.</w:t>
      </w:r>
      <w:r>
        <w:t xml:space="preserve"> </w:t>
      </w:r>
    </w:p>
    <w:p w:rsidR="00E47025" w:rsidRPr="0085078A" w:rsidRDefault="00E47025" w:rsidP="00E417DD">
      <w:pPr>
        <w:spacing w:after="0" w:line="240" w:lineRule="auto"/>
      </w:pPr>
    </w:p>
    <w:p w:rsidR="00E7442A" w:rsidRDefault="00E7442A" w:rsidP="00377C0F">
      <w:pPr>
        <w:spacing w:after="0" w:line="240" w:lineRule="auto"/>
        <w:rPr>
          <w:b/>
          <w:u w:val="single"/>
        </w:rPr>
      </w:pPr>
      <w:r w:rsidRPr="0085078A">
        <w:rPr>
          <w:b/>
          <w:u w:val="single"/>
        </w:rPr>
        <w:t xml:space="preserve">State </w:t>
      </w:r>
      <w:r w:rsidR="007B73BF">
        <w:rPr>
          <w:b/>
          <w:u w:val="single"/>
        </w:rPr>
        <w:t>Guidance</w:t>
      </w:r>
      <w:r w:rsidR="00D21979">
        <w:rPr>
          <w:b/>
          <w:u w:val="single"/>
        </w:rPr>
        <w:t xml:space="preserve"> and Interpretation</w:t>
      </w:r>
      <w:r w:rsidR="004249F0">
        <w:rPr>
          <w:b/>
          <w:u w:val="single"/>
        </w:rPr>
        <w:t xml:space="preserve"> for </w:t>
      </w:r>
      <w:r w:rsidR="00334D39">
        <w:rPr>
          <w:b/>
          <w:u w:val="single"/>
        </w:rPr>
        <w:t xml:space="preserve">using </w:t>
      </w:r>
      <w:r w:rsidR="004249F0">
        <w:rPr>
          <w:b/>
          <w:u w:val="single"/>
        </w:rPr>
        <w:t xml:space="preserve">CSBG funds </w:t>
      </w:r>
      <w:r w:rsidR="00334D39">
        <w:rPr>
          <w:b/>
          <w:u w:val="single"/>
        </w:rPr>
        <w:t>for Cost of Living</w:t>
      </w:r>
      <w:r w:rsidR="00851EE0">
        <w:rPr>
          <w:b/>
          <w:u w:val="single"/>
        </w:rPr>
        <w:t xml:space="preserve"> Adjustment</w:t>
      </w:r>
      <w:r w:rsidR="00334D39">
        <w:rPr>
          <w:b/>
          <w:u w:val="single"/>
        </w:rPr>
        <w:t xml:space="preserve"> increases must adhere to the following:</w:t>
      </w:r>
    </w:p>
    <w:p w:rsidR="00334D39" w:rsidRDefault="00334D39" w:rsidP="00377C0F">
      <w:pPr>
        <w:spacing w:after="0" w:line="240" w:lineRule="auto"/>
        <w:rPr>
          <w:b/>
          <w:u w:val="single"/>
        </w:rPr>
      </w:pPr>
    </w:p>
    <w:p w:rsidR="00385ADA" w:rsidRDefault="003A4528" w:rsidP="00377C0F">
      <w:pPr>
        <w:pStyle w:val="ListParagraph"/>
        <w:numPr>
          <w:ilvl w:val="0"/>
          <w:numId w:val="9"/>
        </w:numPr>
        <w:spacing w:after="0" w:line="240" w:lineRule="auto"/>
        <w:ind w:left="360"/>
      </w:pPr>
      <w:r w:rsidRPr="00877F90">
        <w:t xml:space="preserve">Agencies must have </w:t>
      </w:r>
      <w:r w:rsidR="009113A3">
        <w:t>Board</w:t>
      </w:r>
      <w:r w:rsidR="00C92B01">
        <w:t>-</w:t>
      </w:r>
      <w:r w:rsidR="00A0462A">
        <w:t>approved f</w:t>
      </w:r>
      <w:r w:rsidR="009113A3">
        <w:t xml:space="preserve">inancial </w:t>
      </w:r>
      <w:r w:rsidR="003F3624">
        <w:t>policies and p</w:t>
      </w:r>
      <w:r w:rsidR="009113A3">
        <w:t xml:space="preserve">rocedures </w:t>
      </w:r>
      <w:r>
        <w:t xml:space="preserve">that </w:t>
      </w:r>
      <w:r w:rsidRPr="00877F90">
        <w:t xml:space="preserve">detail the </w:t>
      </w:r>
      <w:r w:rsidR="009113A3">
        <w:t>process</w:t>
      </w:r>
      <w:r w:rsidRPr="00877F90">
        <w:t xml:space="preserve"> for </w:t>
      </w:r>
      <w:r w:rsidR="00851EE0">
        <w:t>COLA</w:t>
      </w:r>
      <w:r w:rsidR="00F67C07">
        <w:t xml:space="preserve"> </w:t>
      </w:r>
      <w:r w:rsidR="004B645E">
        <w:t>increases</w:t>
      </w:r>
      <w:r w:rsidR="00F67C07">
        <w:t xml:space="preserve">. </w:t>
      </w:r>
      <w:r w:rsidR="0089389A">
        <w:t xml:space="preserve"> </w:t>
      </w:r>
    </w:p>
    <w:p w:rsidR="004249F0" w:rsidRDefault="004249F0" w:rsidP="00377C0F">
      <w:pPr>
        <w:pStyle w:val="ListParagraph"/>
        <w:spacing w:after="0" w:line="240" w:lineRule="auto"/>
        <w:ind w:left="360"/>
      </w:pPr>
    </w:p>
    <w:p w:rsidR="004249F0" w:rsidRPr="00EB357D" w:rsidRDefault="00385ADA" w:rsidP="00377C0F">
      <w:pPr>
        <w:pStyle w:val="ListParagraph"/>
        <w:numPr>
          <w:ilvl w:val="0"/>
          <w:numId w:val="9"/>
        </w:numPr>
        <w:spacing w:after="0" w:line="240" w:lineRule="auto"/>
        <w:ind w:left="360"/>
        <w:rPr>
          <w:b/>
          <w:color w:val="FF0000"/>
        </w:rPr>
      </w:pPr>
      <w:r w:rsidRPr="00385ADA">
        <w:t>Agencies must</w:t>
      </w:r>
      <w:r w:rsidR="001331AD">
        <w:t xml:space="preserve"> have</w:t>
      </w:r>
      <w:r w:rsidRPr="00385ADA">
        <w:t xml:space="preserve"> </w:t>
      </w:r>
      <w:r w:rsidR="004B645E">
        <w:t xml:space="preserve">Board approval </w:t>
      </w:r>
      <w:r w:rsidR="00E81F08">
        <w:t>of the COL</w:t>
      </w:r>
      <w:r w:rsidR="003F3624">
        <w:t>A</w:t>
      </w:r>
      <w:r w:rsidR="00E81F08">
        <w:t xml:space="preserve"> increase </w:t>
      </w:r>
      <w:r w:rsidR="00086CA6">
        <w:t>prior to</w:t>
      </w:r>
      <w:r w:rsidR="004B645E">
        <w:t xml:space="preserve"> the </w:t>
      </w:r>
      <w:r w:rsidR="001E6C24">
        <w:t xml:space="preserve">following fiscal year </w:t>
      </w:r>
      <w:r w:rsidR="004B645E">
        <w:t>budget</w:t>
      </w:r>
      <w:r w:rsidR="00EB357D">
        <w:t xml:space="preserve"> development period</w:t>
      </w:r>
      <w:r w:rsidR="004B645E">
        <w:t xml:space="preserve">. </w:t>
      </w:r>
      <w:r w:rsidR="004B645E" w:rsidRPr="00EB357D">
        <w:rPr>
          <w:b/>
          <w:color w:val="FF0000"/>
        </w:rPr>
        <w:t>Example:</w:t>
      </w:r>
      <w:r w:rsidR="00A94BF0">
        <w:rPr>
          <w:b/>
          <w:color w:val="FF0000"/>
        </w:rPr>
        <w:t xml:space="preserve"> When</w:t>
      </w:r>
      <w:r w:rsidR="004B645E" w:rsidRPr="00EB357D">
        <w:rPr>
          <w:b/>
          <w:color w:val="FF0000"/>
        </w:rPr>
        <w:t xml:space="preserve"> B</w:t>
      </w:r>
      <w:r w:rsidR="00086CA6" w:rsidRPr="00EB357D">
        <w:rPr>
          <w:b/>
          <w:color w:val="FF0000"/>
        </w:rPr>
        <w:t>oard of Directors</w:t>
      </w:r>
      <w:r w:rsidR="00EB357D">
        <w:rPr>
          <w:b/>
          <w:color w:val="FF0000"/>
        </w:rPr>
        <w:t xml:space="preserve"> approve</w:t>
      </w:r>
      <w:r w:rsidR="004B645E" w:rsidRPr="00EB357D">
        <w:rPr>
          <w:b/>
          <w:color w:val="FF0000"/>
        </w:rPr>
        <w:t xml:space="preserve"> COL</w:t>
      </w:r>
      <w:r w:rsidR="003F3624">
        <w:rPr>
          <w:b/>
          <w:color w:val="FF0000"/>
        </w:rPr>
        <w:t>A</w:t>
      </w:r>
      <w:r w:rsidR="00086CA6" w:rsidRPr="00EB357D">
        <w:rPr>
          <w:b/>
          <w:color w:val="FF0000"/>
        </w:rPr>
        <w:t xml:space="preserve"> increase</w:t>
      </w:r>
      <w:r w:rsidR="00EB357D">
        <w:rPr>
          <w:b/>
          <w:color w:val="FF0000"/>
        </w:rPr>
        <w:t>s</w:t>
      </w:r>
      <w:r w:rsidR="004B645E" w:rsidRPr="00EB357D">
        <w:rPr>
          <w:b/>
          <w:color w:val="FF0000"/>
        </w:rPr>
        <w:t xml:space="preserve"> during the </w:t>
      </w:r>
      <w:r w:rsidR="00EB357D">
        <w:rPr>
          <w:b/>
          <w:color w:val="FF0000"/>
        </w:rPr>
        <w:t>current fiscal year</w:t>
      </w:r>
      <w:r w:rsidR="003F3624">
        <w:rPr>
          <w:b/>
          <w:color w:val="FF0000"/>
        </w:rPr>
        <w:t>,</w:t>
      </w:r>
      <w:r w:rsidR="00EB357D">
        <w:rPr>
          <w:b/>
          <w:color w:val="FF0000"/>
        </w:rPr>
        <w:t xml:space="preserve"> </w:t>
      </w:r>
      <w:r w:rsidR="00A94BF0">
        <w:rPr>
          <w:b/>
          <w:color w:val="FF0000"/>
        </w:rPr>
        <w:t xml:space="preserve">that increase </w:t>
      </w:r>
      <w:r w:rsidR="003F3624">
        <w:rPr>
          <w:b/>
          <w:color w:val="FF0000"/>
        </w:rPr>
        <w:t xml:space="preserve">will </w:t>
      </w:r>
      <w:r w:rsidR="00A94BF0">
        <w:rPr>
          <w:b/>
          <w:color w:val="FF0000"/>
        </w:rPr>
        <w:t xml:space="preserve">be part of </w:t>
      </w:r>
      <w:r w:rsidR="003F3624">
        <w:rPr>
          <w:b/>
          <w:color w:val="FF0000"/>
        </w:rPr>
        <w:t xml:space="preserve">the </w:t>
      </w:r>
      <w:r w:rsidR="00A94BF0">
        <w:rPr>
          <w:b/>
          <w:color w:val="FF0000"/>
        </w:rPr>
        <w:t>new fiscal budget when using CSBG funds.</w:t>
      </w:r>
      <w:r w:rsidR="004B645E" w:rsidRPr="00EB357D">
        <w:rPr>
          <w:b/>
          <w:color w:val="FF0000"/>
        </w:rPr>
        <w:t xml:space="preserve"> </w:t>
      </w:r>
    </w:p>
    <w:p w:rsidR="004249F0" w:rsidRDefault="004249F0" w:rsidP="00377C0F">
      <w:pPr>
        <w:spacing w:after="0" w:line="240" w:lineRule="auto"/>
      </w:pPr>
    </w:p>
    <w:p w:rsidR="004249F0" w:rsidRDefault="0002570E" w:rsidP="003F5113">
      <w:pPr>
        <w:pStyle w:val="ListParagraph"/>
        <w:numPr>
          <w:ilvl w:val="0"/>
          <w:numId w:val="9"/>
        </w:numPr>
        <w:spacing w:after="0" w:line="240" w:lineRule="auto"/>
        <w:ind w:left="360"/>
      </w:pPr>
      <w:r>
        <w:t xml:space="preserve">Agencies must </w:t>
      </w:r>
      <w:r w:rsidR="00385ADA" w:rsidRPr="00385ADA">
        <w:t xml:space="preserve">maintain the documentation </w:t>
      </w:r>
      <w:r w:rsidR="00385ADA">
        <w:t xml:space="preserve">of </w:t>
      </w:r>
      <w:r w:rsidR="004B645E">
        <w:t>all COL</w:t>
      </w:r>
      <w:r w:rsidR="003F3624">
        <w:t>A</w:t>
      </w:r>
      <w:r w:rsidR="00086CA6">
        <w:t xml:space="preserve"> increases</w:t>
      </w:r>
      <w:r w:rsidR="004B645E">
        <w:t xml:space="preserve"> and submit all supporting documentation to OEO</w:t>
      </w:r>
      <w:r w:rsidR="00086CA6">
        <w:t>,</w:t>
      </w:r>
      <w:r w:rsidR="004B645E">
        <w:t xml:space="preserve"> when requesting COL</w:t>
      </w:r>
      <w:r w:rsidR="003F3624">
        <w:t>A</w:t>
      </w:r>
      <w:r w:rsidR="004B645E">
        <w:t xml:space="preserve"> increases.</w:t>
      </w:r>
    </w:p>
    <w:p w:rsidR="00086CA6" w:rsidRDefault="00086CA6" w:rsidP="00086CA6">
      <w:pPr>
        <w:spacing w:after="0" w:line="240" w:lineRule="auto"/>
      </w:pPr>
    </w:p>
    <w:p w:rsidR="00086CA6" w:rsidRDefault="00086CA6" w:rsidP="00086CA6">
      <w:pPr>
        <w:spacing w:after="0" w:line="240" w:lineRule="auto"/>
        <w:ind w:firstLine="360"/>
      </w:pPr>
      <w:r>
        <w:lastRenderedPageBreak/>
        <w:t xml:space="preserve">Documentation includes but </w:t>
      </w:r>
      <w:r w:rsidR="003F3624">
        <w:t xml:space="preserve">is </w:t>
      </w:r>
      <w:r>
        <w:t>not limited to:</w:t>
      </w:r>
    </w:p>
    <w:p w:rsidR="00086CA6" w:rsidRDefault="00086CA6" w:rsidP="00086CA6">
      <w:pPr>
        <w:spacing w:after="0" w:line="240" w:lineRule="auto"/>
        <w:ind w:firstLine="360"/>
      </w:pPr>
      <w:r>
        <w:t xml:space="preserve">a) Minutes of Board meeting discussing and approving </w:t>
      </w:r>
      <w:r w:rsidR="00FA6316">
        <w:t xml:space="preserve">the </w:t>
      </w:r>
      <w:r>
        <w:t>COL</w:t>
      </w:r>
      <w:r w:rsidR="003F3624">
        <w:t>A</w:t>
      </w:r>
      <w:r>
        <w:t xml:space="preserve"> increase.</w:t>
      </w:r>
    </w:p>
    <w:p w:rsidR="00086CA6" w:rsidRDefault="00086CA6" w:rsidP="00086CA6">
      <w:pPr>
        <w:spacing w:after="0" w:line="240" w:lineRule="auto"/>
        <w:ind w:firstLine="360"/>
      </w:pPr>
      <w:r>
        <w:t>b) The section of the policies and procedures which relates to COL</w:t>
      </w:r>
      <w:r w:rsidR="003F3624">
        <w:t>A</w:t>
      </w:r>
      <w:r>
        <w:t xml:space="preserve"> increases.</w:t>
      </w:r>
    </w:p>
    <w:p w:rsidR="00086CA6" w:rsidRDefault="00086CA6" w:rsidP="00086CA6">
      <w:pPr>
        <w:spacing w:after="0" w:line="240" w:lineRule="auto"/>
        <w:ind w:firstLine="360"/>
      </w:pPr>
      <w:r>
        <w:t>c) Any other agency-wide program or regulation that may affect the COL</w:t>
      </w:r>
      <w:r w:rsidR="003F3624">
        <w:t>A</w:t>
      </w:r>
      <w:r>
        <w:t xml:space="preserve"> increase.</w:t>
      </w:r>
    </w:p>
    <w:p w:rsidR="00086CA6" w:rsidRDefault="00086CA6" w:rsidP="00086CA6">
      <w:pPr>
        <w:spacing w:after="0" w:line="240" w:lineRule="auto"/>
        <w:ind w:firstLine="360"/>
      </w:pPr>
      <w:r>
        <w:t xml:space="preserve">d) </w:t>
      </w:r>
      <w:r w:rsidR="005D412E">
        <w:t>Any documentation which demonstrates the method of computation.</w:t>
      </w:r>
    </w:p>
    <w:p w:rsidR="004B645E" w:rsidRDefault="005D412E" w:rsidP="005D412E">
      <w:pPr>
        <w:spacing w:after="0" w:line="240" w:lineRule="auto"/>
        <w:ind w:firstLine="360"/>
      </w:pPr>
      <w:r>
        <w:t>e) Any other documentation that OEO requests to support the COL</w:t>
      </w:r>
      <w:r w:rsidR="003F3624">
        <w:t>A</w:t>
      </w:r>
      <w:r>
        <w:t xml:space="preserve"> increase. </w:t>
      </w:r>
    </w:p>
    <w:p w:rsidR="005D412E" w:rsidRDefault="005D412E" w:rsidP="005D412E">
      <w:pPr>
        <w:spacing w:after="0" w:line="240" w:lineRule="auto"/>
        <w:ind w:firstLine="360"/>
      </w:pPr>
    </w:p>
    <w:p w:rsidR="004B645E" w:rsidRDefault="004B645E" w:rsidP="003F5113">
      <w:pPr>
        <w:pStyle w:val="ListParagraph"/>
        <w:numPr>
          <w:ilvl w:val="0"/>
          <w:numId w:val="9"/>
        </w:numPr>
        <w:spacing w:after="0" w:line="240" w:lineRule="auto"/>
        <w:ind w:left="360"/>
      </w:pPr>
      <w:r>
        <w:t>Agencies must show that</w:t>
      </w:r>
      <w:r w:rsidR="003F3624">
        <w:t xml:space="preserve"> the</w:t>
      </w:r>
      <w:r>
        <w:t xml:space="preserve"> COL</w:t>
      </w:r>
      <w:r w:rsidR="003F3624">
        <w:t>A</w:t>
      </w:r>
      <w:r>
        <w:t xml:space="preserve"> is reasonable for the services rendered and conforms to the established written policy of the non-Federal entity and </w:t>
      </w:r>
      <w:r w:rsidR="003F3624">
        <w:t>is</w:t>
      </w:r>
      <w:r>
        <w:t xml:space="preserve"> consistently applied to bot</w:t>
      </w:r>
      <w:r w:rsidR="00A934E4">
        <w:t>h</w:t>
      </w:r>
      <w:r w:rsidR="003F3624">
        <w:t xml:space="preserve"> the federal and non-</w:t>
      </w:r>
      <w:r>
        <w:t xml:space="preserve">federal activities. </w:t>
      </w:r>
    </w:p>
    <w:p w:rsidR="004B645E" w:rsidRDefault="004B645E" w:rsidP="004B645E">
      <w:pPr>
        <w:pStyle w:val="ListParagraph"/>
        <w:spacing w:after="0" w:line="240" w:lineRule="auto"/>
        <w:ind w:left="360"/>
      </w:pPr>
    </w:p>
    <w:p w:rsidR="004759A4" w:rsidRDefault="006B5960" w:rsidP="00377C0F">
      <w:pPr>
        <w:pStyle w:val="ListParagraph"/>
        <w:numPr>
          <w:ilvl w:val="0"/>
          <w:numId w:val="9"/>
        </w:numPr>
        <w:spacing w:after="0" w:line="240" w:lineRule="auto"/>
        <w:ind w:left="360"/>
      </w:pPr>
      <w:r>
        <w:t>Reasonableness</w:t>
      </w:r>
      <w:r w:rsidR="003F3624">
        <w:t>:</w:t>
      </w:r>
      <w:r>
        <w:t xml:space="preserve"> Compensation for employees engaged in work on federal awards will be considered reasonable to </w:t>
      </w:r>
      <w:r w:rsidR="003F3624">
        <w:t xml:space="preserve">the </w:t>
      </w:r>
      <w:r>
        <w:t xml:space="preserve">extent that it is consistent with </w:t>
      </w:r>
      <w:r w:rsidR="003F3624">
        <w:t>what is</w:t>
      </w:r>
      <w:r>
        <w:t xml:space="preserve"> paid for similar work in other activities of non-federal entities. </w:t>
      </w:r>
    </w:p>
    <w:p w:rsidR="004249F0" w:rsidRDefault="004249F0" w:rsidP="00377C0F">
      <w:pPr>
        <w:spacing w:after="0" w:line="240" w:lineRule="auto"/>
      </w:pPr>
    </w:p>
    <w:p w:rsidR="002F71B7" w:rsidRDefault="005D412E" w:rsidP="005D412E">
      <w:pPr>
        <w:pStyle w:val="ListParagraph"/>
        <w:numPr>
          <w:ilvl w:val="0"/>
          <w:numId w:val="9"/>
        </w:numPr>
        <w:spacing w:after="0" w:line="240" w:lineRule="auto"/>
        <w:ind w:left="360"/>
      </w:pPr>
      <w:r>
        <w:t>OEO has the right</w:t>
      </w:r>
      <w:r w:rsidR="006B5960">
        <w:t xml:space="preserve"> and final approval as to when the C</w:t>
      </w:r>
      <w:r w:rsidR="00973DAA">
        <w:t>OL</w:t>
      </w:r>
      <w:r w:rsidR="003F3624">
        <w:t>A</w:t>
      </w:r>
      <w:r>
        <w:t xml:space="preserve"> increase</w:t>
      </w:r>
      <w:r w:rsidR="006B5960">
        <w:t xml:space="preserve"> will </w:t>
      </w:r>
      <w:r w:rsidR="003F3624">
        <w:t>go into</w:t>
      </w:r>
      <w:r w:rsidR="006B5960">
        <w:t xml:space="preserve"> effect. </w:t>
      </w:r>
    </w:p>
    <w:p w:rsidR="003A4528" w:rsidRDefault="003A4528" w:rsidP="00377C0F">
      <w:pPr>
        <w:pStyle w:val="ListParagraph"/>
        <w:spacing w:after="0" w:line="240" w:lineRule="auto"/>
        <w:ind w:left="360"/>
      </w:pPr>
    </w:p>
    <w:p w:rsidR="00774FFF" w:rsidRPr="0085078A" w:rsidRDefault="00BA3F97" w:rsidP="00774FFF">
      <w:pPr>
        <w:spacing w:after="0" w:line="240" w:lineRule="auto"/>
      </w:pPr>
      <w:r w:rsidRPr="0085078A">
        <w:t>This GM is accessible</w:t>
      </w:r>
      <w:r w:rsidR="00774FFF" w:rsidRPr="0085078A">
        <w:t xml:space="preserve"> </w:t>
      </w:r>
      <w:r w:rsidR="004F76B2" w:rsidRPr="0085078A">
        <w:t>at the OEO website a</w:t>
      </w:r>
      <w:r w:rsidRPr="0085078A">
        <w:t>nd will be sourced during</w:t>
      </w:r>
      <w:r w:rsidR="00774FFF" w:rsidRPr="0085078A">
        <w:t xml:space="preserve"> OEO’s ongoing monitoring, training and technical assistance activities.</w:t>
      </w:r>
      <w:r w:rsidR="000C6D2E" w:rsidRPr="0085078A">
        <w:t xml:space="preserve">  </w:t>
      </w:r>
      <w:r w:rsidR="00774FFF" w:rsidRPr="0085078A">
        <w:t xml:space="preserve">All sub-grantee agencies will be accountable </w:t>
      </w:r>
      <w:r w:rsidR="003F3624">
        <w:t>for</w:t>
      </w:r>
      <w:r w:rsidR="00774FFF" w:rsidRPr="0085078A">
        <w:t xml:space="preserve"> </w:t>
      </w:r>
      <w:r w:rsidRPr="0085078A">
        <w:t xml:space="preserve">this </w:t>
      </w:r>
      <w:r w:rsidR="00774FFF" w:rsidRPr="0085078A">
        <w:t>informa</w:t>
      </w:r>
      <w:r w:rsidRPr="0085078A">
        <w:t>tion</w:t>
      </w:r>
      <w:r w:rsidR="00774FFF" w:rsidRPr="0085078A">
        <w:t>.</w:t>
      </w:r>
    </w:p>
    <w:p w:rsidR="00CE056E" w:rsidRPr="0085078A" w:rsidRDefault="00CE056E" w:rsidP="00774FFF">
      <w:pPr>
        <w:spacing w:after="0" w:line="240" w:lineRule="auto"/>
      </w:pPr>
    </w:p>
    <w:p w:rsidR="00CE056E" w:rsidRPr="0085078A" w:rsidRDefault="00CE056E" w:rsidP="00774FFF">
      <w:pPr>
        <w:spacing w:after="0" w:line="240" w:lineRule="auto"/>
      </w:pPr>
      <w:r w:rsidRPr="0085078A">
        <w:t>______________________________________</w:t>
      </w:r>
      <w:r w:rsidRPr="0085078A">
        <w:tab/>
      </w:r>
      <w:r w:rsidRPr="0085078A">
        <w:tab/>
      </w:r>
      <w:r w:rsidRPr="0085078A">
        <w:tab/>
      </w:r>
      <w:r w:rsidRPr="0085078A">
        <w:tab/>
        <w:t>______________</w:t>
      </w:r>
    </w:p>
    <w:p w:rsidR="00CE056E" w:rsidRPr="0085078A" w:rsidRDefault="00CE056E" w:rsidP="00774FFF">
      <w:pPr>
        <w:spacing w:after="0" w:line="240" w:lineRule="auto"/>
      </w:pPr>
      <w:r w:rsidRPr="0085078A">
        <w:t>Office of Economic Opportunity Administrator</w:t>
      </w:r>
      <w:r w:rsidRPr="0085078A">
        <w:tab/>
      </w:r>
      <w:r w:rsidRPr="0085078A">
        <w:tab/>
      </w:r>
      <w:r w:rsidRPr="0085078A">
        <w:tab/>
      </w:r>
      <w:r w:rsidRPr="0085078A">
        <w:tab/>
        <w:t>Date</w:t>
      </w:r>
    </w:p>
    <w:p w:rsidR="00FB0CFB" w:rsidRPr="0085078A" w:rsidRDefault="00FB0CFB" w:rsidP="00774FFF">
      <w:pPr>
        <w:spacing w:after="0" w:line="240" w:lineRule="auto"/>
      </w:pPr>
    </w:p>
    <w:sectPr w:rsidR="00FB0CFB" w:rsidRPr="00850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3A" w:rsidRDefault="00BB3D3A" w:rsidP="007A1865">
      <w:pPr>
        <w:spacing w:after="0" w:line="240" w:lineRule="auto"/>
      </w:pPr>
      <w:r>
        <w:separator/>
      </w:r>
    </w:p>
  </w:endnote>
  <w:endnote w:type="continuationSeparator" w:id="0">
    <w:p w:rsidR="00BB3D3A" w:rsidRDefault="00BB3D3A" w:rsidP="007A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3A" w:rsidRDefault="00BB3D3A" w:rsidP="007A1865">
      <w:pPr>
        <w:spacing w:after="0" w:line="240" w:lineRule="auto"/>
      </w:pPr>
      <w:r>
        <w:separator/>
      </w:r>
    </w:p>
  </w:footnote>
  <w:footnote w:type="continuationSeparator" w:id="0">
    <w:p w:rsidR="00BB3D3A" w:rsidRDefault="00BB3D3A" w:rsidP="007A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8AA"/>
    <w:multiLevelType w:val="hybridMultilevel"/>
    <w:tmpl w:val="306CE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178C"/>
    <w:multiLevelType w:val="hybridMultilevel"/>
    <w:tmpl w:val="FFF6254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13B37"/>
    <w:multiLevelType w:val="hybridMultilevel"/>
    <w:tmpl w:val="CC0222F4"/>
    <w:lvl w:ilvl="0" w:tplc="66B47780">
      <w:start w:val="1"/>
      <w:numFmt w:val="decimal"/>
      <w:lvlText w:val="%1."/>
      <w:lvlJc w:val="left"/>
      <w:pPr>
        <w:ind w:left="450" w:hanging="360"/>
      </w:pPr>
      <w:rPr>
        <w:rFonts w:asciiTheme="minorHAnsi" w:eastAsiaTheme="minorHAnsi" w:hAnsiTheme="minorHAnsi" w:cstheme="minorBid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D0D25"/>
    <w:multiLevelType w:val="hybridMultilevel"/>
    <w:tmpl w:val="1930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96FCF"/>
    <w:multiLevelType w:val="hybridMultilevel"/>
    <w:tmpl w:val="326A8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C60E1"/>
    <w:multiLevelType w:val="hybridMultilevel"/>
    <w:tmpl w:val="9104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95C"/>
    <w:multiLevelType w:val="hybridMultilevel"/>
    <w:tmpl w:val="BFBC1672"/>
    <w:lvl w:ilvl="0" w:tplc="0409000F">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A0EBC"/>
    <w:multiLevelType w:val="hybridMultilevel"/>
    <w:tmpl w:val="87ECF1A6"/>
    <w:lvl w:ilvl="0" w:tplc="13DA054A">
      <w:start w:val="1"/>
      <w:numFmt w:val="decimal"/>
      <w:lvlText w:val="%1."/>
      <w:lvlJc w:val="left"/>
      <w:pPr>
        <w:tabs>
          <w:tab w:val="num" w:pos="360"/>
        </w:tabs>
        <w:ind w:left="360" w:hanging="360"/>
      </w:pPr>
      <w:rPr>
        <w:rFonts w:hint="default"/>
        <w:b/>
        <w:i w:val="0"/>
        <w:color w:val="auto"/>
      </w:rPr>
    </w:lvl>
    <w:lvl w:ilvl="1" w:tplc="40C8A71C">
      <w:start w:val="1"/>
      <w:numFmt w:val="lowerLetter"/>
      <w:lvlText w:val="%2."/>
      <w:lvlJc w:val="left"/>
      <w:pPr>
        <w:tabs>
          <w:tab w:val="num" w:pos="1440"/>
        </w:tabs>
        <w:ind w:left="1440" w:hanging="360"/>
      </w:pPr>
    </w:lvl>
    <w:lvl w:ilvl="2" w:tplc="6A80176A" w:tentative="1">
      <w:start w:val="1"/>
      <w:numFmt w:val="lowerRoman"/>
      <w:lvlText w:val="%3."/>
      <w:lvlJc w:val="right"/>
      <w:pPr>
        <w:tabs>
          <w:tab w:val="num" w:pos="2160"/>
        </w:tabs>
        <w:ind w:left="2160" w:hanging="180"/>
      </w:pPr>
    </w:lvl>
    <w:lvl w:ilvl="3" w:tplc="9C0AB304" w:tentative="1">
      <w:start w:val="1"/>
      <w:numFmt w:val="decimal"/>
      <w:lvlText w:val="%4."/>
      <w:lvlJc w:val="left"/>
      <w:pPr>
        <w:tabs>
          <w:tab w:val="num" w:pos="2880"/>
        </w:tabs>
        <w:ind w:left="2880" w:hanging="360"/>
      </w:pPr>
    </w:lvl>
    <w:lvl w:ilvl="4" w:tplc="371C7B18" w:tentative="1">
      <w:start w:val="1"/>
      <w:numFmt w:val="lowerLetter"/>
      <w:lvlText w:val="%5."/>
      <w:lvlJc w:val="left"/>
      <w:pPr>
        <w:tabs>
          <w:tab w:val="num" w:pos="3600"/>
        </w:tabs>
        <w:ind w:left="3600" w:hanging="360"/>
      </w:pPr>
    </w:lvl>
    <w:lvl w:ilvl="5" w:tplc="B76A10D8" w:tentative="1">
      <w:start w:val="1"/>
      <w:numFmt w:val="lowerRoman"/>
      <w:lvlText w:val="%6."/>
      <w:lvlJc w:val="right"/>
      <w:pPr>
        <w:tabs>
          <w:tab w:val="num" w:pos="4320"/>
        </w:tabs>
        <w:ind w:left="4320" w:hanging="180"/>
      </w:pPr>
    </w:lvl>
    <w:lvl w:ilvl="6" w:tplc="9EBAD99E" w:tentative="1">
      <w:start w:val="1"/>
      <w:numFmt w:val="decimal"/>
      <w:lvlText w:val="%7."/>
      <w:lvlJc w:val="left"/>
      <w:pPr>
        <w:tabs>
          <w:tab w:val="num" w:pos="5040"/>
        </w:tabs>
        <w:ind w:left="5040" w:hanging="360"/>
      </w:pPr>
    </w:lvl>
    <w:lvl w:ilvl="7" w:tplc="00A4DE7C" w:tentative="1">
      <w:start w:val="1"/>
      <w:numFmt w:val="lowerLetter"/>
      <w:lvlText w:val="%8."/>
      <w:lvlJc w:val="left"/>
      <w:pPr>
        <w:tabs>
          <w:tab w:val="num" w:pos="5760"/>
        </w:tabs>
        <w:ind w:left="5760" w:hanging="360"/>
      </w:pPr>
    </w:lvl>
    <w:lvl w:ilvl="8" w:tplc="FB905372" w:tentative="1">
      <w:start w:val="1"/>
      <w:numFmt w:val="lowerRoman"/>
      <w:lvlText w:val="%9."/>
      <w:lvlJc w:val="right"/>
      <w:pPr>
        <w:tabs>
          <w:tab w:val="num" w:pos="6480"/>
        </w:tabs>
        <w:ind w:left="6480" w:hanging="180"/>
      </w:pPr>
    </w:lvl>
  </w:abstractNum>
  <w:abstractNum w:abstractNumId="8"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B129DE"/>
    <w:multiLevelType w:val="hybridMultilevel"/>
    <w:tmpl w:val="7E60BBF6"/>
    <w:lvl w:ilvl="0" w:tplc="0409000F">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20492"/>
    <w:multiLevelType w:val="hybridMultilevel"/>
    <w:tmpl w:val="33C2EDB6"/>
    <w:lvl w:ilvl="0" w:tplc="1AE29E8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7F9"/>
    <w:multiLevelType w:val="hybridMultilevel"/>
    <w:tmpl w:val="604A7B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1"/>
  </w:num>
  <w:num w:numId="6">
    <w:abstractNumId w:val="3"/>
  </w:num>
  <w:num w:numId="7">
    <w:abstractNumId w:val="10"/>
  </w:num>
  <w:num w:numId="8">
    <w:abstractNumId w:val="4"/>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28"/>
    <w:rsid w:val="0000430C"/>
    <w:rsid w:val="00014C90"/>
    <w:rsid w:val="0002570E"/>
    <w:rsid w:val="00086CA6"/>
    <w:rsid w:val="000A059D"/>
    <w:rsid w:val="000B064A"/>
    <w:rsid w:val="000B2EA2"/>
    <w:rsid w:val="000C6D2E"/>
    <w:rsid w:val="000D195B"/>
    <w:rsid w:val="000E0FFB"/>
    <w:rsid w:val="000E73DE"/>
    <w:rsid w:val="001007DE"/>
    <w:rsid w:val="00106E52"/>
    <w:rsid w:val="00112988"/>
    <w:rsid w:val="001331AD"/>
    <w:rsid w:val="0014568C"/>
    <w:rsid w:val="0014599C"/>
    <w:rsid w:val="00152EAB"/>
    <w:rsid w:val="00160FED"/>
    <w:rsid w:val="001708D1"/>
    <w:rsid w:val="00173278"/>
    <w:rsid w:val="00183B06"/>
    <w:rsid w:val="00187FEA"/>
    <w:rsid w:val="001A56DB"/>
    <w:rsid w:val="001B7EE8"/>
    <w:rsid w:val="001C0112"/>
    <w:rsid w:val="001C30C9"/>
    <w:rsid w:val="001E6C24"/>
    <w:rsid w:val="001F7BE2"/>
    <w:rsid w:val="00211063"/>
    <w:rsid w:val="00245D13"/>
    <w:rsid w:val="00275610"/>
    <w:rsid w:val="00295088"/>
    <w:rsid w:val="002A0386"/>
    <w:rsid w:val="002C17D9"/>
    <w:rsid w:val="002C28E7"/>
    <w:rsid w:val="002D5C04"/>
    <w:rsid w:val="002F71B7"/>
    <w:rsid w:val="00323A8A"/>
    <w:rsid w:val="00333D2F"/>
    <w:rsid w:val="00334D39"/>
    <w:rsid w:val="003426D0"/>
    <w:rsid w:val="00346A5A"/>
    <w:rsid w:val="0036131D"/>
    <w:rsid w:val="00361556"/>
    <w:rsid w:val="00362E71"/>
    <w:rsid w:val="00364436"/>
    <w:rsid w:val="0036778C"/>
    <w:rsid w:val="00374372"/>
    <w:rsid w:val="00377C0F"/>
    <w:rsid w:val="00385ADA"/>
    <w:rsid w:val="003A4528"/>
    <w:rsid w:val="003C44CB"/>
    <w:rsid w:val="003D0B78"/>
    <w:rsid w:val="003D1249"/>
    <w:rsid w:val="003F021E"/>
    <w:rsid w:val="003F239E"/>
    <w:rsid w:val="003F3624"/>
    <w:rsid w:val="004074B8"/>
    <w:rsid w:val="004249F0"/>
    <w:rsid w:val="00435291"/>
    <w:rsid w:val="00435460"/>
    <w:rsid w:val="004759A4"/>
    <w:rsid w:val="004779B6"/>
    <w:rsid w:val="00496030"/>
    <w:rsid w:val="004A49DF"/>
    <w:rsid w:val="004B0466"/>
    <w:rsid w:val="004B4B44"/>
    <w:rsid w:val="004B645E"/>
    <w:rsid w:val="004C3986"/>
    <w:rsid w:val="004C4DEB"/>
    <w:rsid w:val="004D4D61"/>
    <w:rsid w:val="004E448D"/>
    <w:rsid w:val="004F635F"/>
    <w:rsid w:val="004F76B2"/>
    <w:rsid w:val="00503720"/>
    <w:rsid w:val="00505F42"/>
    <w:rsid w:val="005219BB"/>
    <w:rsid w:val="0052631C"/>
    <w:rsid w:val="005323E7"/>
    <w:rsid w:val="00555E37"/>
    <w:rsid w:val="00566D08"/>
    <w:rsid w:val="0057280D"/>
    <w:rsid w:val="00572A9B"/>
    <w:rsid w:val="00572CF4"/>
    <w:rsid w:val="0059001A"/>
    <w:rsid w:val="005A56CB"/>
    <w:rsid w:val="005A7A60"/>
    <w:rsid w:val="005B7693"/>
    <w:rsid w:val="005C3C3C"/>
    <w:rsid w:val="005C4927"/>
    <w:rsid w:val="005C7000"/>
    <w:rsid w:val="005D412E"/>
    <w:rsid w:val="005E02DD"/>
    <w:rsid w:val="005F2286"/>
    <w:rsid w:val="00604131"/>
    <w:rsid w:val="0060633D"/>
    <w:rsid w:val="00610BC1"/>
    <w:rsid w:val="006153DE"/>
    <w:rsid w:val="00631313"/>
    <w:rsid w:val="00650B03"/>
    <w:rsid w:val="0066374D"/>
    <w:rsid w:val="0066414C"/>
    <w:rsid w:val="006928B8"/>
    <w:rsid w:val="006A4216"/>
    <w:rsid w:val="006B5508"/>
    <w:rsid w:val="006B5960"/>
    <w:rsid w:val="006C50B2"/>
    <w:rsid w:val="006C7551"/>
    <w:rsid w:val="006C7BAA"/>
    <w:rsid w:val="006D0232"/>
    <w:rsid w:val="0073786F"/>
    <w:rsid w:val="00746DD3"/>
    <w:rsid w:val="007633D4"/>
    <w:rsid w:val="00763ACE"/>
    <w:rsid w:val="00770003"/>
    <w:rsid w:val="00774FFF"/>
    <w:rsid w:val="00777E4C"/>
    <w:rsid w:val="00781E4D"/>
    <w:rsid w:val="00787EC3"/>
    <w:rsid w:val="00791985"/>
    <w:rsid w:val="00791DDF"/>
    <w:rsid w:val="007934CD"/>
    <w:rsid w:val="007A1865"/>
    <w:rsid w:val="007B0144"/>
    <w:rsid w:val="007B73BF"/>
    <w:rsid w:val="007C4DCB"/>
    <w:rsid w:val="007C7F88"/>
    <w:rsid w:val="007D6065"/>
    <w:rsid w:val="007D6BC6"/>
    <w:rsid w:val="007F5CDB"/>
    <w:rsid w:val="00806588"/>
    <w:rsid w:val="008246E9"/>
    <w:rsid w:val="008275BD"/>
    <w:rsid w:val="00833EBF"/>
    <w:rsid w:val="00837177"/>
    <w:rsid w:val="00843AAA"/>
    <w:rsid w:val="0085078A"/>
    <w:rsid w:val="00851EE0"/>
    <w:rsid w:val="00877F90"/>
    <w:rsid w:val="0089389A"/>
    <w:rsid w:val="0089592C"/>
    <w:rsid w:val="008A78F4"/>
    <w:rsid w:val="008C6F17"/>
    <w:rsid w:val="00906D32"/>
    <w:rsid w:val="009113A3"/>
    <w:rsid w:val="00916716"/>
    <w:rsid w:val="00973DAA"/>
    <w:rsid w:val="009A52EE"/>
    <w:rsid w:val="009C40E5"/>
    <w:rsid w:val="009F32BE"/>
    <w:rsid w:val="00A0462A"/>
    <w:rsid w:val="00A13E38"/>
    <w:rsid w:val="00A30196"/>
    <w:rsid w:val="00A43A44"/>
    <w:rsid w:val="00A47425"/>
    <w:rsid w:val="00A60E0D"/>
    <w:rsid w:val="00A7023A"/>
    <w:rsid w:val="00A934E4"/>
    <w:rsid w:val="00A94021"/>
    <w:rsid w:val="00A94BF0"/>
    <w:rsid w:val="00AA2B7F"/>
    <w:rsid w:val="00AC4ED5"/>
    <w:rsid w:val="00AD0CD8"/>
    <w:rsid w:val="00AE3623"/>
    <w:rsid w:val="00AF5505"/>
    <w:rsid w:val="00AF5C46"/>
    <w:rsid w:val="00B01BE4"/>
    <w:rsid w:val="00B04E3E"/>
    <w:rsid w:val="00B13F6A"/>
    <w:rsid w:val="00B27C72"/>
    <w:rsid w:val="00B53F6E"/>
    <w:rsid w:val="00B57FC3"/>
    <w:rsid w:val="00B6697A"/>
    <w:rsid w:val="00B9463F"/>
    <w:rsid w:val="00BA3F97"/>
    <w:rsid w:val="00BB3D3A"/>
    <w:rsid w:val="00BC434D"/>
    <w:rsid w:val="00BE2B1F"/>
    <w:rsid w:val="00C021BE"/>
    <w:rsid w:val="00C04337"/>
    <w:rsid w:val="00C11E49"/>
    <w:rsid w:val="00C554E3"/>
    <w:rsid w:val="00C64EFD"/>
    <w:rsid w:val="00C82757"/>
    <w:rsid w:val="00C834A9"/>
    <w:rsid w:val="00C91028"/>
    <w:rsid w:val="00C92B01"/>
    <w:rsid w:val="00C932F7"/>
    <w:rsid w:val="00CA112E"/>
    <w:rsid w:val="00CD706B"/>
    <w:rsid w:val="00CE056E"/>
    <w:rsid w:val="00CE0BB7"/>
    <w:rsid w:val="00CE495C"/>
    <w:rsid w:val="00CF23CC"/>
    <w:rsid w:val="00CF348E"/>
    <w:rsid w:val="00CF5E96"/>
    <w:rsid w:val="00CF7CB8"/>
    <w:rsid w:val="00D21979"/>
    <w:rsid w:val="00D2448D"/>
    <w:rsid w:val="00D366D0"/>
    <w:rsid w:val="00D62F94"/>
    <w:rsid w:val="00D670C2"/>
    <w:rsid w:val="00D91F84"/>
    <w:rsid w:val="00D9688A"/>
    <w:rsid w:val="00DA5670"/>
    <w:rsid w:val="00DD72B2"/>
    <w:rsid w:val="00DD7326"/>
    <w:rsid w:val="00DE534A"/>
    <w:rsid w:val="00DE615E"/>
    <w:rsid w:val="00DE6F45"/>
    <w:rsid w:val="00E07740"/>
    <w:rsid w:val="00E2622B"/>
    <w:rsid w:val="00E26572"/>
    <w:rsid w:val="00E3475A"/>
    <w:rsid w:val="00E408BC"/>
    <w:rsid w:val="00E417DD"/>
    <w:rsid w:val="00E47025"/>
    <w:rsid w:val="00E67A2F"/>
    <w:rsid w:val="00E7442A"/>
    <w:rsid w:val="00E81F08"/>
    <w:rsid w:val="00EA46D1"/>
    <w:rsid w:val="00EA7865"/>
    <w:rsid w:val="00EB357D"/>
    <w:rsid w:val="00EB5960"/>
    <w:rsid w:val="00EC53F4"/>
    <w:rsid w:val="00ED013C"/>
    <w:rsid w:val="00EE71A9"/>
    <w:rsid w:val="00EF4809"/>
    <w:rsid w:val="00F479DF"/>
    <w:rsid w:val="00F67C07"/>
    <w:rsid w:val="00F71678"/>
    <w:rsid w:val="00F72301"/>
    <w:rsid w:val="00F729F4"/>
    <w:rsid w:val="00F745EF"/>
    <w:rsid w:val="00F8390E"/>
    <w:rsid w:val="00F96CF6"/>
    <w:rsid w:val="00FA6316"/>
    <w:rsid w:val="00FB0CFB"/>
    <w:rsid w:val="00FB69DC"/>
    <w:rsid w:val="00FB7025"/>
    <w:rsid w:val="00FB7635"/>
    <w:rsid w:val="00FC06DE"/>
    <w:rsid w:val="00FC5F32"/>
    <w:rsid w:val="00FC7A9F"/>
    <w:rsid w:val="00FD1DA2"/>
    <w:rsid w:val="00FD3827"/>
    <w:rsid w:val="00FE108F"/>
    <w:rsid w:val="00FE154D"/>
    <w:rsid w:val="00FE51F6"/>
    <w:rsid w:val="00FF20A3"/>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F93A66-21D3-405D-97DD-B578158F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28"/>
  </w:style>
  <w:style w:type="paragraph" w:styleId="Heading2">
    <w:name w:val="heading 2"/>
    <w:basedOn w:val="Normal"/>
    <w:link w:val="Heading2Char"/>
    <w:uiPriority w:val="9"/>
    <w:qFormat/>
    <w:rsid w:val="00FB0CFB"/>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8F"/>
    <w:rPr>
      <w:rFonts w:ascii="Tahoma" w:hAnsi="Tahoma" w:cs="Tahoma"/>
      <w:sz w:val="16"/>
      <w:szCs w:val="16"/>
    </w:rPr>
  </w:style>
  <w:style w:type="paragraph" w:styleId="ListParagraph">
    <w:name w:val="List Paragraph"/>
    <w:basedOn w:val="Normal"/>
    <w:uiPriority w:val="34"/>
    <w:qFormat/>
    <w:rsid w:val="00B6697A"/>
    <w:pPr>
      <w:ind w:left="720"/>
      <w:contextualSpacing/>
    </w:pPr>
  </w:style>
  <w:style w:type="character" w:styleId="Hyperlink">
    <w:name w:val="Hyperlink"/>
    <w:basedOn w:val="DefaultParagraphFont"/>
    <w:uiPriority w:val="99"/>
    <w:unhideWhenUsed/>
    <w:rsid w:val="00774FFF"/>
    <w:rPr>
      <w:color w:val="0000FF" w:themeColor="hyperlink"/>
      <w:u w:val="single"/>
    </w:rPr>
  </w:style>
  <w:style w:type="paragraph" w:styleId="Header">
    <w:name w:val="header"/>
    <w:basedOn w:val="Normal"/>
    <w:link w:val="HeaderChar"/>
    <w:uiPriority w:val="99"/>
    <w:unhideWhenUsed/>
    <w:rsid w:val="007A1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65"/>
  </w:style>
  <w:style w:type="paragraph" w:styleId="Footer">
    <w:name w:val="footer"/>
    <w:basedOn w:val="Normal"/>
    <w:link w:val="FooterChar"/>
    <w:uiPriority w:val="99"/>
    <w:unhideWhenUsed/>
    <w:rsid w:val="007A1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65"/>
  </w:style>
  <w:style w:type="paragraph" w:styleId="NormalWeb">
    <w:name w:val="Normal (Web)"/>
    <w:basedOn w:val="Normal"/>
    <w:uiPriority w:val="99"/>
    <w:semiHidden/>
    <w:unhideWhenUsed/>
    <w:rsid w:val="00106E5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3AAA"/>
    <w:rPr>
      <w:sz w:val="16"/>
      <w:szCs w:val="16"/>
    </w:rPr>
  </w:style>
  <w:style w:type="paragraph" w:styleId="CommentText">
    <w:name w:val="annotation text"/>
    <w:basedOn w:val="Normal"/>
    <w:link w:val="CommentTextChar"/>
    <w:uiPriority w:val="99"/>
    <w:semiHidden/>
    <w:unhideWhenUsed/>
    <w:rsid w:val="00843AAA"/>
    <w:pPr>
      <w:spacing w:line="240" w:lineRule="auto"/>
    </w:pPr>
    <w:rPr>
      <w:sz w:val="20"/>
      <w:szCs w:val="20"/>
    </w:rPr>
  </w:style>
  <w:style w:type="character" w:customStyle="1" w:styleId="CommentTextChar">
    <w:name w:val="Comment Text Char"/>
    <w:basedOn w:val="DefaultParagraphFont"/>
    <w:link w:val="CommentText"/>
    <w:uiPriority w:val="99"/>
    <w:semiHidden/>
    <w:rsid w:val="00843AAA"/>
    <w:rPr>
      <w:sz w:val="20"/>
      <w:szCs w:val="20"/>
    </w:rPr>
  </w:style>
  <w:style w:type="paragraph" w:styleId="CommentSubject">
    <w:name w:val="annotation subject"/>
    <w:basedOn w:val="CommentText"/>
    <w:next w:val="CommentText"/>
    <w:link w:val="CommentSubjectChar"/>
    <w:uiPriority w:val="99"/>
    <w:semiHidden/>
    <w:unhideWhenUsed/>
    <w:rsid w:val="00843AAA"/>
    <w:rPr>
      <w:b/>
      <w:bCs/>
    </w:rPr>
  </w:style>
  <w:style w:type="character" w:customStyle="1" w:styleId="CommentSubjectChar">
    <w:name w:val="Comment Subject Char"/>
    <w:basedOn w:val="CommentTextChar"/>
    <w:link w:val="CommentSubject"/>
    <w:uiPriority w:val="99"/>
    <w:semiHidden/>
    <w:rsid w:val="00843AAA"/>
    <w:rPr>
      <w:b/>
      <w:bCs/>
      <w:sz w:val="20"/>
      <w:szCs w:val="20"/>
    </w:rPr>
  </w:style>
  <w:style w:type="paragraph" w:customStyle="1" w:styleId="Default">
    <w:name w:val="Default"/>
    <w:rsid w:val="00D366D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27C72"/>
    <w:rPr>
      <w:color w:val="800080" w:themeColor="followedHyperlink"/>
      <w:u w:val="single"/>
    </w:rPr>
  </w:style>
  <w:style w:type="character" w:customStyle="1" w:styleId="Heading2Char">
    <w:name w:val="Heading 2 Char"/>
    <w:basedOn w:val="DefaultParagraphFont"/>
    <w:link w:val="Heading2"/>
    <w:uiPriority w:val="9"/>
    <w:rsid w:val="00FB0CFB"/>
    <w:rPr>
      <w:rFonts w:ascii="Times New Roman" w:eastAsia="Times New Roman" w:hAnsi="Times New Roman" w:cs="Times New Roman"/>
      <w:b/>
      <w:bCs/>
      <w:sz w:val="20"/>
      <w:szCs w:val="20"/>
    </w:rPr>
  </w:style>
  <w:style w:type="character" w:customStyle="1" w:styleId="enumxml">
    <w:name w:val="enumxml"/>
    <w:basedOn w:val="DefaultParagraphFont"/>
    <w:rsid w:val="00FF7019"/>
  </w:style>
  <w:style w:type="character" w:customStyle="1" w:styleId="et03">
    <w:name w:val="et03"/>
    <w:basedOn w:val="DefaultParagraphFont"/>
    <w:rsid w:val="00FF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578">
      <w:bodyDiv w:val="1"/>
      <w:marLeft w:val="0"/>
      <w:marRight w:val="0"/>
      <w:marTop w:val="0"/>
      <w:marBottom w:val="0"/>
      <w:divBdr>
        <w:top w:val="none" w:sz="0" w:space="0" w:color="auto"/>
        <w:left w:val="none" w:sz="0" w:space="0" w:color="auto"/>
        <w:bottom w:val="none" w:sz="0" w:space="0" w:color="auto"/>
        <w:right w:val="none" w:sz="0" w:space="0" w:color="auto"/>
      </w:divBdr>
    </w:div>
    <w:div w:id="671644931">
      <w:bodyDiv w:val="1"/>
      <w:marLeft w:val="0"/>
      <w:marRight w:val="0"/>
      <w:marTop w:val="0"/>
      <w:marBottom w:val="0"/>
      <w:divBdr>
        <w:top w:val="none" w:sz="0" w:space="0" w:color="auto"/>
        <w:left w:val="none" w:sz="0" w:space="0" w:color="auto"/>
        <w:bottom w:val="none" w:sz="0" w:space="0" w:color="auto"/>
        <w:right w:val="none" w:sz="0" w:space="0" w:color="auto"/>
      </w:divBdr>
    </w:div>
    <w:div w:id="1185560581">
      <w:bodyDiv w:val="1"/>
      <w:marLeft w:val="0"/>
      <w:marRight w:val="0"/>
      <w:marTop w:val="30"/>
      <w:marBottom w:val="750"/>
      <w:divBdr>
        <w:top w:val="none" w:sz="0" w:space="0" w:color="auto"/>
        <w:left w:val="none" w:sz="0" w:space="0" w:color="auto"/>
        <w:bottom w:val="none" w:sz="0" w:space="0" w:color="auto"/>
        <w:right w:val="none" w:sz="0" w:space="0" w:color="auto"/>
      </w:divBdr>
      <w:divsChild>
        <w:div w:id="838161383">
          <w:marLeft w:val="0"/>
          <w:marRight w:val="0"/>
          <w:marTop w:val="0"/>
          <w:marBottom w:val="0"/>
          <w:divBdr>
            <w:top w:val="none" w:sz="0" w:space="0" w:color="auto"/>
            <w:left w:val="none" w:sz="0" w:space="0" w:color="auto"/>
            <w:bottom w:val="none" w:sz="0" w:space="0" w:color="auto"/>
            <w:right w:val="none" w:sz="0" w:space="0" w:color="auto"/>
          </w:divBdr>
        </w:div>
      </w:divsChild>
    </w:div>
    <w:div w:id="1279872304">
      <w:bodyDiv w:val="1"/>
      <w:marLeft w:val="0"/>
      <w:marRight w:val="0"/>
      <w:marTop w:val="0"/>
      <w:marBottom w:val="0"/>
      <w:divBdr>
        <w:top w:val="none" w:sz="0" w:space="0" w:color="auto"/>
        <w:left w:val="none" w:sz="0" w:space="0" w:color="auto"/>
        <w:bottom w:val="none" w:sz="0" w:space="0" w:color="auto"/>
        <w:right w:val="none" w:sz="0" w:space="0" w:color="auto"/>
      </w:divBdr>
    </w:div>
    <w:div w:id="1485776978">
      <w:bodyDiv w:val="1"/>
      <w:marLeft w:val="0"/>
      <w:marRight w:val="0"/>
      <w:marTop w:val="30"/>
      <w:marBottom w:val="750"/>
      <w:divBdr>
        <w:top w:val="none" w:sz="0" w:space="0" w:color="auto"/>
        <w:left w:val="none" w:sz="0" w:space="0" w:color="auto"/>
        <w:bottom w:val="none" w:sz="0" w:space="0" w:color="auto"/>
        <w:right w:val="none" w:sz="0" w:space="0" w:color="auto"/>
      </w:divBdr>
      <w:divsChild>
        <w:div w:id="1315916953">
          <w:marLeft w:val="0"/>
          <w:marRight w:val="0"/>
          <w:marTop w:val="0"/>
          <w:marBottom w:val="0"/>
          <w:divBdr>
            <w:top w:val="none" w:sz="0" w:space="0" w:color="auto"/>
            <w:left w:val="none" w:sz="0" w:space="0" w:color="auto"/>
            <w:bottom w:val="none" w:sz="0" w:space="0" w:color="auto"/>
            <w:right w:val="none" w:sz="0" w:space="0" w:color="auto"/>
          </w:divBdr>
        </w:div>
      </w:divsChild>
    </w:div>
    <w:div w:id="1487280970">
      <w:bodyDiv w:val="1"/>
      <w:marLeft w:val="0"/>
      <w:marRight w:val="0"/>
      <w:marTop w:val="0"/>
      <w:marBottom w:val="0"/>
      <w:divBdr>
        <w:top w:val="none" w:sz="0" w:space="0" w:color="auto"/>
        <w:left w:val="none" w:sz="0" w:space="0" w:color="auto"/>
        <w:bottom w:val="none" w:sz="0" w:space="0" w:color="auto"/>
        <w:right w:val="none" w:sz="0" w:space="0" w:color="auto"/>
      </w:divBdr>
    </w:div>
    <w:div w:id="1722288446">
      <w:bodyDiv w:val="1"/>
      <w:marLeft w:val="0"/>
      <w:marRight w:val="0"/>
      <w:marTop w:val="0"/>
      <w:marBottom w:val="0"/>
      <w:divBdr>
        <w:top w:val="none" w:sz="0" w:space="0" w:color="auto"/>
        <w:left w:val="none" w:sz="0" w:space="0" w:color="auto"/>
        <w:bottom w:val="none" w:sz="0" w:space="0" w:color="auto"/>
        <w:right w:val="none" w:sz="0" w:space="0" w:color="auto"/>
      </w:divBdr>
    </w:div>
    <w:div w:id="1866747168">
      <w:bodyDiv w:val="1"/>
      <w:marLeft w:val="0"/>
      <w:marRight w:val="0"/>
      <w:marTop w:val="0"/>
      <w:marBottom w:val="0"/>
      <w:divBdr>
        <w:top w:val="none" w:sz="0" w:space="0" w:color="auto"/>
        <w:left w:val="none" w:sz="0" w:space="0" w:color="auto"/>
        <w:bottom w:val="none" w:sz="0" w:space="0" w:color="auto"/>
        <w:right w:val="none" w:sz="0" w:space="0" w:color="auto"/>
      </w:divBdr>
    </w:div>
    <w:div w:id="1961298280">
      <w:bodyDiv w:val="1"/>
      <w:marLeft w:val="0"/>
      <w:marRight w:val="0"/>
      <w:marTop w:val="0"/>
      <w:marBottom w:val="0"/>
      <w:divBdr>
        <w:top w:val="none" w:sz="0" w:space="0" w:color="auto"/>
        <w:left w:val="none" w:sz="0" w:space="0" w:color="auto"/>
        <w:bottom w:val="none" w:sz="0" w:space="0" w:color="auto"/>
        <w:right w:val="none" w:sz="0" w:space="0" w:color="auto"/>
      </w:divBdr>
    </w:div>
    <w:div w:id="20911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135E-4208-4446-8A63-A60FF4D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Trudy Logan</dc:creator>
  <cp:lastModifiedBy>Powell, Valerie</cp:lastModifiedBy>
  <cp:revision>2</cp:revision>
  <cp:lastPrinted>2018-07-02T13:50:00Z</cp:lastPrinted>
  <dcterms:created xsi:type="dcterms:W3CDTF">2018-07-02T13:55:00Z</dcterms:created>
  <dcterms:modified xsi:type="dcterms:W3CDTF">2018-07-02T13:55:00Z</dcterms:modified>
</cp:coreProperties>
</file>