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3F5B" w14:textId="77777777" w:rsidR="00837BFE" w:rsidRPr="00A77777" w:rsidRDefault="00837BFE" w:rsidP="00837BFE">
      <w:pPr>
        <w:spacing w:before="480"/>
        <w:ind w:left="619" w:right="562"/>
        <w:jc w:val="center"/>
        <w:rPr>
          <w:color w:val="153056"/>
          <w:sz w:val="32"/>
        </w:rPr>
      </w:pPr>
      <w:r w:rsidRPr="00A77777">
        <w:rPr>
          <w:color w:val="153056"/>
          <w:sz w:val="32"/>
        </w:rPr>
        <w:t>NC</w:t>
      </w:r>
      <w:r w:rsidRPr="00A77777">
        <w:rPr>
          <w:color w:val="153056"/>
          <w:spacing w:val="26"/>
          <w:sz w:val="32"/>
        </w:rPr>
        <w:t xml:space="preserve"> </w:t>
      </w:r>
      <w:r w:rsidRPr="00A77777">
        <w:rPr>
          <w:color w:val="153056"/>
          <w:spacing w:val="13"/>
          <w:sz w:val="32"/>
        </w:rPr>
        <w:t>DEPARTMENT</w:t>
      </w:r>
      <w:r w:rsidRPr="00A77777">
        <w:rPr>
          <w:color w:val="153056"/>
          <w:spacing w:val="26"/>
          <w:sz w:val="32"/>
        </w:rPr>
        <w:t xml:space="preserve"> </w:t>
      </w:r>
      <w:r w:rsidRPr="00A77777">
        <w:rPr>
          <w:color w:val="153056"/>
          <w:sz w:val="32"/>
        </w:rPr>
        <w:t>OF</w:t>
      </w:r>
      <w:r w:rsidRPr="00A77777">
        <w:rPr>
          <w:color w:val="153056"/>
          <w:spacing w:val="26"/>
          <w:sz w:val="32"/>
        </w:rPr>
        <w:t xml:space="preserve"> </w:t>
      </w:r>
      <w:r w:rsidRPr="00A77777">
        <w:rPr>
          <w:color w:val="153056"/>
          <w:spacing w:val="12"/>
          <w:sz w:val="32"/>
        </w:rPr>
        <w:t>HEALTH</w:t>
      </w:r>
      <w:r w:rsidRPr="00A77777">
        <w:rPr>
          <w:color w:val="153056"/>
          <w:spacing w:val="26"/>
          <w:sz w:val="32"/>
        </w:rPr>
        <w:t xml:space="preserve"> </w:t>
      </w:r>
      <w:r w:rsidRPr="00A77777">
        <w:rPr>
          <w:color w:val="153056"/>
          <w:spacing w:val="10"/>
          <w:sz w:val="32"/>
        </w:rPr>
        <w:t>AND</w:t>
      </w:r>
      <w:r w:rsidRPr="00A77777">
        <w:rPr>
          <w:color w:val="153056"/>
          <w:spacing w:val="27"/>
          <w:sz w:val="32"/>
        </w:rPr>
        <w:t xml:space="preserve"> </w:t>
      </w:r>
      <w:r w:rsidRPr="00A77777">
        <w:rPr>
          <w:color w:val="153056"/>
          <w:spacing w:val="12"/>
          <w:sz w:val="32"/>
        </w:rPr>
        <w:t>HUMAN</w:t>
      </w:r>
      <w:r w:rsidRPr="00A77777">
        <w:rPr>
          <w:color w:val="153056"/>
          <w:spacing w:val="26"/>
          <w:sz w:val="32"/>
        </w:rPr>
        <w:t xml:space="preserve"> </w:t>
      </w:r>
      <w:r w:rsidRPr="00A77777">
        <w:rPr>
          <w:color w:val="153056"/>
          <w:spacing w:val="13"/>
          <w:sz w:val="32"/>
        </w:rPr>
        <w:t>SERVICES</w:t>
      </w:r>
    </w:p>
    <w:p w14:paraId="6C5A84CC" w14:textId="77777777" w:rsidR="00837BFE" w:rsidRPr="00A77777" w:rsidRDefault="00837BFE" w:rsidP="00837BFE">
      <w:pPr>
        <w:pStyle w:val="Heading1"/>
        <w:spacing w:before="0" w:after="0" w:line="261" w:lineRule="auto"/>
        <w:ind w:right="560"/>
        <w:jc w:val="center"/>
        <w:rPr>
          <w:color w:val="153056"/>
        </w:rPr>
      </w:pPr>
      <w:r w:rsidRPr="00A77777">
        <w:rPr>
          <w:color w:val="153056"/>
        </w:rPr>
        <w:t>Division</w:t>
      </w:r>
      <w:r w:rsidRPr="00A77777">
        <w:rPr>
          <w:color w:val="153056"/>
          <w:spacing w:val="-10"/>
        </w:rPr>
        <w:t xml:space="preserve"> </w:t>
      </w:r>
      <w:r w:rsidRPr="00A77777">
        <w:rPr>
          <w:color w:val="153056"/>
        </w:rPr>
        <w:t>of</w:t>
      </w:r>
      <w:r w:rsidRPr="00A77777">
        <w:rPr>
          <w:color w:val="153056"/>
          <w:spacing w:val="-10"/>
        </w:rPr>
        <w:t xml:space="preserve"> </w:t>
      </w:r>
      <w:r w:rsidRPr="00A77777">
        <w:rPr>
          <w:color w:val="153056"/>
        </w:rPr>
        <w:t>Employment</w:t>
      </w:r>
      <w:r w:rsidRPr="00A77777">
        <w:rPr>
          <w:color w:val="153056"/>
          <w:spacing w:val="-10"/>
        </w:rPr>
        <w:t xml:space="preserve"> </w:t>
      </w:r>
      <w:r w:rsidRPr="00A77777">
        <w:rPr>
          <w:color w:val="153056"/>
        </w:rPr>
        <w:t>and</w:t>
      </w:r>
      <w:r w:rsidRPr="00A77777">
        <w:rPr>
          <w:color w:val="153056"/>
          <w:spacing w:val="-10"/>
        </w:rPr>
        <w:t xml:space="preserve"> </w:t>
      </w:r>
      <w:r w:rsidRPr="00A77777">
        <w:rPr>
          <w:color w:val="153056"/>
        </w:rPr>
        <w:t xml:space="preserve">Independence </w:t>
      </w:r>
      <w:r w:rsidRPr="00A77777">
        <w:rPr>
          <w:color w:val="153056"/>
          <w:spacing w:val="14"/>
        </w:rPr>
        <w:t xml:space="preserve">for </w:t>
      </w:r>
      <w:r w:rsidRPr="00A77777">
        <w:rPr>
          <w:color w:val="153056"/>
          <w:spacing w:val="18"/>
        </w:rPr>
        <w:t xml:space="preserve">People </w:t>
      </w:r>
      <w:r w:rsidRPr="00A77777">
        <w:rPr>
          <w:color w:val="153056"/>
          <w:spacing w:val="16"/>
        </w:rPr>
        <w:t xml:space="preserve">with </w:t>
      </w:r>
      <w:r w:rsidRPr="00A77777">
        <w:rPr>
          <w:color w:val="153056"/>
          <w:spacing w:val="20"/>
        </w:rPr>
        <w:t>Disabilities</w:t>
      </w:r>
    </w:p>
    <w:p w14:paraId="67A57C92" w14:textId="77777777" w:rsidR="00837BFE" w:rsidRDefault="00837BFE" w:rsidP="00837BFE">
      <w:pPr>
        <w:pStyle w:val="Title"/>
        <w:spacing w:after="0"/>
        <w:ind w:left="180"/>
      </w:pPr>
      <w:r>
        <w:rPr>
          <w:color w:val="133056"/>
        </w:rPr>
        <w:t xml:space="preserve">EMPLOYER </w:t>
      </w:r>
      <w:r>
        <w:rPr>
          <w:color w:val="133056"/>
          <w:spacing w:val="-2"/>
        </w:rPr>
        <w:t>SERVICES</w:t>
      </w:r>
    </w:p>
    <w:p w14:paraId="52A8CD9F" w14:textId="77777777" w:rsidR="00837BFE" w:rsidRPr="00E44479" w:rsidRDefault="00837BFE" w:rsidP="00837BFE">
      <w:pPr>
        <w:pStyle w:val="BodyText"/>
        <w:ind w:left="180"/>
        <w:rPr>
          <w:rFonts w:ascii="Gotham Black"/>
          <w:bCs/>
          <w:sz w:val="20"/>
        </w:rPr>
      </w:pPr>
      <w:r w:rsidRPr="00E44479">
        <w:rPr>
          <w:rFonts w:ascii="Gotham Black"/>
          <w:bCs/>
          <w:color w:val="153056"/>
          <w:szCs w:val="22"/>
        </w:rPr>
        <w:t>We connect employers to job-ready candidates and a wide variety of no-cost services and resources.</w:t>
      </w:r>
    </w:p>
    <w:p w14:paraId="30E52BC6" w14:textId="77777777" w:rsidR="00837BFE" w:rsidRDefault="00837BFE" w:rsidP="00837BFE">
      <w:pPr>
        <w:pStyle w:val="Heading2"/>
        <w:spacing w:before="120" w:after="0"/>
        <w:ind w:left="187"/>
      </w:pPr>
      <w:r>
        <w:rPr>
          <w:color w:val="153056"/>
          <w:spacing w:val="-2"/>
        </w:rPr>
        <w:t>RECRUITMENT</w:t>
      </w:r>
    </w:p>
    <w:p w14:paraId="62CD0AB1" w14:textId="77777777" w:rsidR="00837BFE" w:rsidRDefault="00837BFE" w:rsidP="00837BFE">
      <w:pPr>
        <w:pStyle w:val="BodyText"/>
        <w:ind w:left="180"/>
        <w:rPr>
          <w:rFonts w:ascii="Gotham Black"/>
          <w:b/>
          <w:sz w:val="3"/>
        </w:rPr>
      </w:pPr>
    </w:p>
    <w:p w14:paraId="6F20183E" w14:textId="77777777" w:rsidR="00837BFE" w:rsidRPr="00A77777" w:rsidRDefault="00837BFE" w:rsidP="00837BFE">
      <w:pPr>
        <w:pStyle w:val="BodyText"/>
        <w:spacing w:after="120" w:line="259" w:lineRule="auto"/>
        <w:ind w:left="187"/>
        <w:rPr>
          <w:sz w:val="16"/>
          <w:szCs w:val="16"/>
        </w:rPr>
      </w:pPr>
      <w:r w:rsidRPr="00E44479">
        <w:rPr>
          <w:color w:val="153056"/>
        </w:rPr>
        <w:t xml:space="preserve">We assess your workforce needs and pre-screen our talent pool to identify candidates with required skills and experience for the job.      </w:t>
      </w:r>
    </w:p>
    <w:p w14:paraId="3D4EEA99" w14:textId="77777777" w:rsidR="00837BFE" w:rsidRDefault="00837BFE" w:rsidP="00837BFE">
      <w:pPr>
        <w:pStyle w:val="Heading2"/>
        <w:spacing w:before="120" w:after="0"/>
        <w:ind w:left="187"/>
      </w:pPr>
      <w:r>
        <w:rPr>
          <w:color w:val="153056"/>
          <w:spacing w:val="-2"/>
        </w:rPr>
        <w:t>ONBOARDING</w:t>
      </w:r>
    </w:p>
    <w:p w14:paraId="178AD4F6" w14:textId="77777777" w:rsidR="00837BFE" w:rsidRDefault="00837BFE" w:rsidP="00837BFE">
      <w:pPr>
        <w:pStyle w:val="BodyText"/>
        <w:ind w:left="180"/>
        <w:rPr>
          <w:rFonts w:ascii="Gotham Black"/>
          <w:b/>
          <w:sz w:val="3"/>
        </w:rPr>
      </w:pPr>
    </w:p>
    <w:p w14:paraId="4418B1FD" w14:textId="77777777" w:rsidR="00837BFE" w:rsidRDefault="00837BFE" w:rsidP="00837BFE">
      <w:pPr>
        <w:pStyle w:val="Heading2"/>
        <w:spacing w:before="0" w:after="120"/>
        <w:ind w:left="187"/>
        <w:rPr>
          <w:rFonts w:ascii="Gotham Medium" w:eastAsia="Gotham Medium" w:hAnsi="Gotham Medium" w:cs="Gotham Medium"/>
          <w:b/>
          <w:bCs/>
          <w:color w:val="153056"/>
          <w:sz w:val="28"/>
          <w:szCs w:val="28"/>
        </w:rPr>
      </w:pPr>
      <w:r w:rsidRPr="00E44479">
        <w:rPr>
          <w:rFonts w:ascii="Gotham Medium" w:eastAsia="Gotham Medium" w:hAnsi="Gotham Medium" w:cs="Gotham Medium"/>
          <w:color w:val="153056"/>
          <w:sz w:val="28"/>
          <w:szCs w:val="28"/>
        </w:rPr>
        <w:t>When our candidates become your new hires, ongoing support ensures that they continue to be a good fit.</w:t>
      </w:r>
    </w:p>
    <w:p w14:paraId="027121D6" w14:textId="77777777" w:rsidR="00837BFE" w:rsidRDefault="00837BFE" w:rsidP="00837BFE">
      <w:pPr>
        <w:pStyle w:val="Heading2"/>
        <w:spacing w:before="120" w:after="0"/>
        <w:ind w:left="187"/>
      </w:pPr>
      <w:r>
        <w:rPr>
          <w:color w:val="153056"/>
          <w:spacing w:val="-2"/>
        </w:rPr>
        <w:t>RETENTION</w:t>
      </w:r>
    </w:p>
    <w:p w14:paraId="492BC9EF" w14:textId="77777777" w:rsidR="00837BFE" w:rsidRDefault="00837BFE" w:rsidP="00837BFE">
      <w:pPr>
        <w:pStyle w:val="BodyText"/>
        <w:ind w:left="180"/>
        <w:rPr>
          <w:rFonts w:ascii="Gotham Black"/>
          <w:b/>
          <w:sz w:val="5"/>
        </w:rPr>
      </w:pPr>
    </w:p>
    <w:p w14:paraId="2FEEC2B3" w14:textId="77777777" w:rsidR="00837BFE" w:rsidRPr="00A77777" w:rsidRDefault="00837BFE" w:rsidP="00837BFE">
      <w:pPr>
        <w:pStyle w:val="BodyText"/>
        <w:spacing w:after="120" w:line="259" w:lineRule="auto"/>
        <w:ind w:left="187"/>
        <w:rPr>
          <w:sz w:val="16"/>
          <w:szCs w:val="16"/>
        </w:rPr>
      </w:pPr>
      <w:r>
        <w:rPr>
          <w:color w:val="153056"/>
        </w:rPr>
        <w:t xml:space="preserve">We can help you retain high-value employees that acquire a disability and consult on accommodations and workplace modifications that help your workforce stay productive. </w:t>
      </w:r>
    </w:p>
    <w:p w14:paraId="75B01495" w14:textId="77777777" w:rsidR="00837BFE" w:rsidRDefault="00837BFE" w:rsidP="00837BFE">
      <w:pPr>
        <w:pStyle w:val="Heading2"/>
        <w:spacing w:before="120" w:after="0"/>
        <w:ind w:left="187"/>
      </w:pPr>
      <w:r>
        <w:rPr>
          <w:color w:val="153056"/>
          <w:spacing w:val="-2"/>
        </w:rPr>
        <w:t>PIPELINE DEVELOPMENT</w:t>
      </w:r>
    </w:p>
    <w:p w14:paraId="7F1283DF" w14:textId="77777777" w:rsidR="00837BFE" w:rsidRPr="00A77777" w:rsidRDefault="00837BFE" w:rsidP="00837BFE">
      <w:pPr>
        <w:pStyle w:val="BodyText"/>
        <w:spacing w:after="120" w:line="259" w:lineRule="auto"/>
        <w:ind w:left="187"/>
        <w:rPr>
          <w:sz w:val="16"/>
          <w:szCs w:val="16"/>
        </w:rPr>
      </w:pPr>
      <w:r>
        <w:rPr>
          <w:color w:val="153056"/>
        </w:rPr>
        <w:t xml:space="preserve">We can help you develop a pipeline of talent with the skills you need to grow your business through on-the-job training, internships and other work-based learning experiences. </w:t>
      </w:r>
    </w:p>
    <w:p w14:paraId="045A0A03" w14:textId="77777777" w:rsidR="00837BFE" w:rsidRDefault="00837BFE" w:rsidP="00837BFE">
      <w:pPr>
        <w:pStyle w:val="Heading2"/>
        <w:spacing w:before="120" w:after="0"/>
        <w:ind w:left="187"/>
      </w:pPr>
      <w:r>
        <w:rPr>
          <w:color w:val="153056"/>
          <w:spacing w:val="-2"/>
        </w:rPr>
        <w:t>INCLUSION TRAINING</w:t>
      </w:r>
    </w:p>
    <w:p w14:paraId="0D3EBC48" w14:textId="77777777" w:rsidR="00837BFE" w:rsidRDefault="00837BFE" w:rsidP="00837BFE">
      <w:pPr>
        <w:pStyle w:val="Heading2"/>
        <w:spacing w:before="120"/>
        <w:ind w:left="187"/>
        <w:rPr>
          <w:rFonts w:ascii="Gotham Medium" w:eastAsia="Gotham Medium" w:hAnsi="Gotham Medium" w:cs="Gotham Medium"/>
          <w:color w:val="153056"/>
          <w:kern w:val="0"/>
          <w:sz w:val="28"/>
          <w:szCs w:val="28"/>
          <w14:ligatures w14:val="none"/>
        </w:rPr>
      </w:pPr>
      <w:r w:rsidRPr="001A22A4">
        <w:rPr>
          <w:rFonts w:ascii="Gotham Medium" w:eastAsia="Gotham Medium" w:hAnsi="Gotham Medium" w:cs="Gotham Medium"/>
          <w:color w:val="153056"/>
          <w:kern w:val="0"/>
          <w:sz w:val="28"/>
          <w:szCs w:val="28"/>
          <w14:ligatures w14:val="none"/>
        </w:rPr>
        <w:t xml:space="preserve">Customized disability awareness and workplace inclusion training equips business leaders with the knowledge, skills and tools to create a workplace where all employees can thrive. </w:t>
      </w:r>
    </w:p>
    <w:p w14:paraId="3AC9C98F" w14:textId="77777777" w:rsidR="00837BFE" w:rsidRDefault="00837BFE" w:rsidP="00837BFE">
      <w:pPr>
        <w:pStyle w:val="Heading2"/>
        <w:spacing w:before="120"/>
        <w:ind w:left="187"/>
      </w:pPr>
      <w:r>
        <w:rPr>
          <w:color w:val="153056"/>
          <w:spacing w:val="-2"/>
        </w:rPr>
        <w:t>TECHNOLOGY SOLUTIONS</w:t>
      </w:r>
    </w:p>
    <w:p w14:paraId="6A463DA7" w14:textId="77777777" w:rsidR="00837BFE" w:rsidRDefault="00837BFE" w:rsidP="00837BFE">
      <w:pPr>
        <w:pStyle w:val="Heading2"/>
        <w:spacing w:before="120"/>
        <w:ind w:left="187"/>
        <w:rPr>
          <w:rFonts w:ascii="Gotham Medium" w:eastAsia="Gotham Medium" w:hAnsi="Gotham Medium" w:cs="Gotham Medium"/>
          <w:color w:val="153056"/>
          <w:kern w:val="0"/>
          <w:sz w:val="28"/>
          <w:szCs w:val="28"/>
          <w14:ligatures w14:val="none"/>
        </w:rPr>
      </w:pPr>
      <w:r w:rsidRPr="001A22A4">
        <w:rPr>
          <w:rFonts w:ascii="Gotham Medium" w:eastAsia="Gotham Medium" w:hAnsi="Gotham Medium" w:cs="Gotham Medium"/>
          <w:color w:val="153056"/>
          <w:kern w:val="0"/>
          <w:sz w:val="28"/>
          <w:szCs w:val="28"/>
          <w14:ligatures w14:val="none"/>
        </w:rPr>
        <w:t>We offer expert assistance to help identify tools, devices and resources that improve productivity, retention and inclusion of all employees.</w:t>
      </w:r>
    </w:p>
    <w:p w14:paraId="23B80D2E" w14:textId="77777777" w:rsidR="00837BFE" w:rsidRDefault="00837BFE" w:rsidP="00837BFE">
      <w:pPr>
        <w:pStyle w:val="Heading2"/>
        <w:spacing w:before="120"/>
        <w:ind w:left="187"/>
      </w:pPr>
      <w:r>
        <w:rPr>
          <w:color w:val="153056"/>
          <w:spacing w:val="-2"/>
        </w:rPr>
        <w:t>FINANCIAL INCENTIVES</w:t>
      </w:r>
    </w:p>
    <w:p w14:paraId="66DE6B8F" w14:textId="77777777" w:rsidR="00837BFE" w:rsidRDefault="00837BFE" w:rsidP="00837BFE">
      <w:pPr>
        <w:pStyle w:val="Heading2"/>
        <w:spacing w:before="120"/>
        <w:ind w:left="187"/>
        <w:rPr>
          <w:rFonts w:ascii="Gotham Medium" w:eastAsia="Gotham Medium" w:hAnsi="Gotham Medium" w:cs="Gotham Medium"/>
          <w:color w:val="153056"/>
          <w:kern w:val="0"/>
          <w:sz w:val="28"/>
          <w:szCs w:val="28"/>
          <w14:ligatures w14:val="none"/>
        </w:rPr>
      </w:pPr>
      <w:r w:rsidRPr="001A22A4">
        <w:rPr>
          <w:rFonts w:ascii="Gotham Medium" w:eastAsia="Gotham Medium" w:hAnsi="Gotham Medium" w:cs="Gotham Medium"/>
          <w:color w:val="153056"/>
          <w:kern w:val="0"/>
          <w:sz w:val="28"/>
          <w:szCs w:val="28"/>
          <w14:ligatures w14:val="none"/>
        </w:rPr>
        <w:t xml:space="preserve">We help you understand and access tax credits and other financial incentives available to businesses that hire our candidates. </w:t>
      </w:r>
    </w:p>
    <w:p w14:paraId="7DD14295" w14:textId="77777777" w:rsidR="00837BFE" w:rsidRDefault="00837BFE" w:rsidP="00837BFE">
      <w:pPr>
        <w:pStyle w:val="Heading2"/>
        <w:spacing w:before="120"/>
        <w:ind w:left="187"/>
      </w:pPr>
      <w:r>
        <w:rPr>
          <w:color w:val="153056"/>
          <w:spacing w:val="-2"/>
        </w:rPr>
        <w:t>WORKPLACE ACCESSIBILITY</w:t>
      </w:r>
    </w:p>
    <w:p w14:paraId="5FF45513" w14:textId="77777777" w:rsidR="00837BFE" w:rsidRPr="001A22A4" w:rsidRDefault="00837BFE" w:rsidP="00837BFE">
      <w:pPr>
        <w:pStyle w:val="BodyText"/>
        <w:ind w:left="141"/>
        <w:rPr>
          <w:color w:val="153056"/>
        </w:rPr>
      </w:pPr>
      <w:r w:rsidRPr="001A22A4">
        <w:rPr>
          <w:color w:val="153056"/>
        </w:rPr>
        <w:t>We provide guidance regarding ADA and Section 503 compliance and can</w:t>
      </w:r>
    </w:p>
    <w:p w14:paraId="3B7098FD" w14:textId="77777777" w:rsidR="00837BFE" w:rsidRPr="001A22A4" w:rsidRDefault="00837BFE" w:rsidP="00837BFE">
      <w:pPr>
        <w:pStyle w:val="BodyText"/>
        <w:ind w:left="141"/>
        <w:rPr>
          <w:color w:val="153056"/>
        </w:rPr>
      </w:pPr>
      <w:r w:rsidRPr="001A22A4">
        <w:rPr>
          <w:color w:val="153056"/>
        </w:rPr>
        <w:t xml:space="preserve">advise on low-cost solutions to accommodate valued employees with </w:t>
      </w:r>
    </w:p>
    <w:p w14:paraId="69A9E8A4" w14:textId="77777777" w:rsidR="00837BFE" w:rsidRDefault="00837BFE" w:rsidP="00837BFE">
      <w:pPr>
        <w:pStyle w:val="BodyText"/>
        <w:ind w:left="141"/>
        <w:rPr>
          <w:color w:val="153056"/>
        </w:rPr>
      </w:pPr>
      <w:r w:rsidRPr="001A22A4">
        <w:rPr>
          <w:color w:val="153056"/>
        </w:rPr>
        <w:t>disabilities.</w:t>
      </w:r>
    </w:p>
    <w:p w14:paraId="364EC767" w14:textId="77777777" w:rsidR="00837BFE" w:rsidRDefault="00837BFE" w:rsidP="00837BFE">
      <w:pPr>
        <w:pStyle w:val="BodyText"/>
        <w:ind w:left="141"/>
        <w:rPr>
          <w:color w:val="153056"/>
        </w:rPr>
      </w:pPr>
    </w:p>
    <w:p w14:paraId="07447C82" w14:textId="77777777" w:rsidR="00837BFE" w:rsidRDefault="00837BFE" w:rsidP="00837BFE">
      <w:pPr>
        <w:pStyle w:val="BodyText"/>
        <w:ind w:left="141"/>
        <w:rPr>
          <w:color w:val="153056"/>
        </w:rPr>
      </w:pPr>
    </w:p>
    <w:p w14:paraId="696942A4" w14:textId="77777777" w:rsidR="00837BFE" w:rsidRDefault="00837BFE" w:rsidP="00837BFE">
      <w:pPr>
        <w:pStyle w:val="BodyText"/>
        <w:ind w:left="141"/>
        <w:rPr>
          <w:color w:val="153056"/>
        </w:rPr>
      </w:pPr>
    </w:p>
    <w:p w14:paraId="062E8F5C" w14:textId="77777777" w:rsidR="00837BFE" w:rsidRDefault="00837BFE" w:rsidP="00837BFE">
      <w:pPr>
        <w:pStyle w:val="BodyText"/>
        <w:ind w:left="141"/>
        <w:rPr>
          <w:sz w:val="44"/>
        </w:rPr>
      </w:pPr>
    </w:p>
    <w:p w14:paraId="433E609D" w14:textId="77777777" w:rsidR="00837BFE" w:rsidRDefault="00837BFE" w:rsidP="00837BFE">
      <w:pPr>
        <w:pStyle w:val="Heading1"/>
        <w:spacing w:before="0" w:line="261" w:lineRule="auto"/>
        <w:ind w:left="6086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F9331BA" wp14:editId="6A628790">
            <wp:simplePos x="0" y="0"/>
            <wp:positionH relativeFrom="page">
              <wp:posOffset>264452</wp:posOffset>
            </wp:positionH>
            <wp:positionV relativeFrom="paragraph">
              <wp:posOffset>-169927</wp:posOffset>
            </wp:positionV>
            <wp:extent cx="2899666" cy="999884"/>
            <wp:effectExtent l="0" t="0" r="0" b="0"/>
            <wp:wrapNone/>
            <wp:docPr id="15" name="Image 15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Tex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666" cy="99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3056"/>
        </w:rPr>
        <w:t xml:space="preserve">Learn more: </w:t>
      </w:r>
      <w:hyperlink r:id="rId5">
        <w:r>
          <w:rPr>
            <w:color w:val="133056"/>
            <w:spacing w:val="-2"/>
          </w:rPr>
          <w:t>www.ncdhhs.gov/eipd</w:t>
        </w:r>
      </w:hyperlink>
    </w:p>
    <w:p w14:paraId="4B0D369C" w14:textId="77777777" w:rsidR="00837BFE" w:rsidRDefault="00837BFE" w:rsidP="00837BFE">
      <w:pPr>
        <w:ind w:left="602" w:right="619"/>
        <w:jc w:val="center"/>
        <w:rPr>
          <w:rFonts w:ascii="Gotham Book"/>
          <w:sz w:val="20"/>
        </w:rPr>
      </w:pPr>
      <w:r>
        <w:rPr>
          <w:rFonts w:ascii="Gotham Book"/>
          <w:color w:val="153056"/>
          <w:sz w:val="20"/>
        </w:rPr>
        <w:t xml:space="preserve">NCDHHS is an equal opportunity employer and </w:t>
      </w:r>
      <w:r>
        <w:rPr>
          <w:rFonts w:ascii="Gotham Book"/>
          <w:color w:val="153056"/>
          <w:spacing w:val="-2"/>
          <w:sz w:val="20"/>
        </w:rPr>
        <w:t>provider.</w:t>
      </w:r>
    </w:p>
    <w:p w14:paraId="54F4D4C3" w14:textId="77777777" w:rsidR="00837BFE" w:rsidRDefault="00837BFE" w:rsidP="00837BFE"/>
    <w:p w14:paraId="51CE3302" w14:textId="77777777" w:rsidR="002270E8" w:rsidRDefault="002270E8"/>
    <w:sectPr w:rsidR="002270E8" w:rsidSect="00837BFE">
      <w:pgSz w:w="12240" w:h="20160" w:code="5"/>
      <w:pgMar w:top="0" w:right="420" w:bottom="0" w:left="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FE"/>
    <w:rsid w:val="002270E8"/>
    <w:rsid w:val="0071365D"/>
    <w:rsid w:val="00837BFE"/>
    <w:rsid w:val="008624FC"/>
    <w:rsid w:val="00907F3B"/>
    <w:rsid w:val="00C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9D41"/>
  <w15:chartTrackingRefBased/>
  <w15:docId w15:val="{D5946933-8D5E-4A30-9093-556C1056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FE"/>
    <w:pPr>
      <w:widowControl w:val="0"/>
      <w:autoSpaceDE w:val="0"/>
      <w:autoSpaceDN w:val="0"/>
      <w:spacing w:after="0" w:line="240" w:lineRule="auto"/>
    </w:pPr>
    <w:rPr>
      <w:rFonts w:ascii="Gotham Medium" w:eastAsia="Gotham Medium" w:hAnsi="Gotham Medium" w:cs="Gotham Medium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BF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8F3E0C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BF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8F3E0C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8F3E0C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8F3E0C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8F3E0C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007CF8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007CF8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BF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0055AA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BF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0055AA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BFE"/>
    <w:rPr>
      <w:rFonts w:asciiTheme="majorHAnsi" w:eastAsiaTheme="majorEastAsia" w:hAnsiTheme="majorHAnsi" w:cstheme="majorBidi"/>
      <w:color w:val="8F3E0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BFE"/>
    <w:rPr>
      <w:rFonts w:asciiTheme="majorHAnsi" w:eastAsiaTheme="majorEastAsia" w:hAnsiTheme="majorHAnsi" w:cstheme="majorBidi"/>
      <w:color w:val="8F3E0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BFE"/>
    <w:rPr>
      <w:rFonts w:eastAsiaTheme="majorEastAsia" w:cstheme="majorBidi"/>
      <w:color w:val="8F3E0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BFE"/>
    <w:rPr>
      <w:rFonts w:eastAsiaTheme="majorEastAsia" w:cstheme="majorBidi"/>
      <w:i/>
      <w:iCs/>
      <w:color w:val="8F3E0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BFE"/>
    <w:rPr>
      <w:rFonts w:eastAsiaTheme="majorEastAsia" w:cstheme="majorBidi"/>
      <w:color w:val="8F3E0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BFE"/>
    <w:rPr>
      <w:rFonts w:eastAsiaTheme="majorEastAsia" w:cstheme="majorBidi"/>
      <w:i/>
      <w:iCs/>
      <w:color w:val="007CF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BFE"/>
    <w:rPr>
      <w:rFonts w:eastAsiaTheme="majorEastAsia" w:cstheme="majorBidi"/>
      <w:color w:val="007CF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BFE"/>
    <w:rPr>
      <w:rFonts w:eastAsiaTheme="majorEastAsia" w:cstheme="majorBidi"/>
      <w:i/>
      <w:iCs/>
      <w:color w:val="0055A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BFE"/>
    <w:rPr>
      <w:rFonts w:eastAsiaTheme="majorEastAsia" w:cstheme="majorBidi"/>
      <w:color w:val="0055A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BF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BF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007CF8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7BFE"/>
    <w:rPr>
      <w:rFonts w:eastAsiaTheme="majorEastAsia" w:cstheme="majorBidi"/>
      <w:color w:val="007CF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BF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0069D1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7BFE"/>
    <w:rPr>
      <w:i/>
      <w:iCs/>
      <w:color w:val="0069D1" w:themeColor="text1" w:themeTint="BF"/>
    </w:rPr>
  </w:style>
  <w:style w:type="paragraph" w:styleId="ListParagraph">
    <w:name w:val="List Paragraph"/>
    <w:basedOn w:val="Normal"/>
    <w:uiPriority w:val="34"/>
    <w:qFormat/>
    <w:rsid w:val="00837BF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7BFE"/>
    <w:rPr>
      <w:i/>
      <w:iCs/>
      <w:color w:val="8F3E0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BFE"/>
    <w:pPr>
      <w:widowControl/>
      <w:pBdr>
        <w:top w:val="single" w:sz="4" w:space="10" w:color="8F3E0C" w:themeColor="accent1" w:themeShade="BF"/>
        <w:bottom w:val="single" w:sz="4" w:space="10" w:color="8F3E0C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8F3E0C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BFE"/>
    <w:rPr>
      <w:i/>
      <w:iCs/>
      <w:color w:val="8F3E0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BFE"/>
    <w:rPr>
      <w:b/>
      <w:bCs/>
      <w:smallCaps/>
      <w:color w:val="8F3E0C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37BF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7BFE"/>
    <w:rPr>
      <w:rFonts w:ascii="Gotham Medium" w:eastAsia="Gotham Medium" w:hAnsi="Gotham Medium" w:cs="Gotham Medium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dhhs.gov/eip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VRS">
      <a:dk1>
        <a:srgbClr val="00376D"/>
      </a:dk1>
      <a:lt1>
        <a:sysClr val="window" lastClr="FFFFFF"/>
      </a:lt1>
      <a:dk2>
        <a:srgbClr val="092940"/>
      </a:dk2>
      <a:lt2>
        <a:srgbClr val="9A6F09"/>
      </a:lt2>
      <a:accent1>
        <a:srgbClr val="C05411"/>
      </a:accent1>
      <a:accent2>
        <a:srgbClr val="00838F"/>
      </a:accent2>
      <a:accent3>
        <a:srgbClr val="397AAC"/>
      </a:accent3>
      <a:accent4>
        <a:srgbClr val="588023"/>
      </a:accent4>
      <a:accent5>
        <a:srgbClr val="3C807D"/>
      </a:accent5>
      <a:accent6>
        <a:srgbClr val="662E6B"/>
      </a:accent6>
      <a:hlink>
        <a:srgbClr val="701C45"/>
      </a:hlink>
      <a:folHlink>
        <a:srgbClr val="6A7681"/>
      </a:folHlink>
    </a:clrScheme>
    <a:fontScheme name="Custom 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Cullinan, Jeanna</dc:creator>
  <cp:keywords/>
  <dc:description/>
  <cp:lastModifiedBy>Cullinan, Jeanna</cp:lastModifiedBy>
  <cp:revision>2</cp:revision>
  <dcterms:created xsi:type="dcterms:W3CDTF">2024-09-18T16:17:00Z</dcterms:created>
  <dcterms:modified xsi:type="dcterms:W3CDTF">2024-09-18T16:18:00Z</dcterms:modified>
</cp:coreProperties>
</file>