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D30B2" w14:textId="77777777" w:rsidR="000D69D4" w:rsidRPr="00B1459F" w:rsidRDefault="000D69D4"/>
    <w:p w14:paraId="11B212D4" w14:textId="77777777" w:rsidR="00275184" w:rsidRPr="00B1459F" w:rsidRDefault="00275184"/>
    <w:p w14:paraId="778913A6" w14:textId="77777777" w:rsidR="00275184" w:rsidRPr="00B1459F" w:rsidRDefault="00275184" w:rsidP="00275184">
      <w:pPr>
        <w:jc w:val="center"/>
        <w:rPr>
          <w:b/>
          <w:sz w:val="28"/>
          <w:szCs w:val="28"/>
        </w:rPr>
      </w:pPr>
    </w:p>
    <w:p w14:paraId="60C3AFD4" w14:textId="00755898" w:rsidR="00275184" w:rsidRPr="00B1459F" w:rsidRDefault="00275184" w:rsidP="00275184">
      <w:pPr>
        <w:jc w:val="center"/>
        <w:rPr>
          <w:b/>
          <w:sz w:val="32"/>
          <w:szCs w:val="32"/>
        </w:rPr>
      </w:pPr>
      <w:r w:rsidRPr="00B1459F">
        <w:rPr>
          <w:b/>
          <w:sz w:val="32"/>
          <w:szCs w:val="32"/>
        </w:rPr>
        <w:t xml:space="preserve">North Carolina Farmworker Health Program </w:t>
      </w:r>
    </w:p>
    <w:p w14:paraId="4E3D40D7" w14:textId="77777777" w:rsidR="00275184" w:rsidRPr="00B1459F" w:rsidRDefault="00275184" w:rsidP="00275184">
      <w:pPr>
        <w:jc w:val="center"/>
        <w:rPr>
          <w:b/>
          <w:sz w:val="32"/>
          <w:szCs w:val="32"/>
        </w:rPr>
      </w:pPr>
      <w:r w:rsidRPr="00B1459F">
        <w:rPr>
          <w:b/>
          <w:sz w:val="32"/>
          <w:szCs w:val="32"/>
        </w:rPr>
        <w:t>Office of</w:t>
      </w:r>
      <w:r w:rsidR="00841832" w:rsidRPr="00B1459F">
        <w:rPr>
          <w:b/>
          <w:sz w:val="32"/>
          <w:szCs w:val="32"/>
        </w:rPr>
        <w:t xml:space="preserve"> Rural Health</w:t>
      </w:r>
    </w:p>
    <w:p w14:paraId="1EED565E" w14:textId="77777777" w:rsidR="00275184" w:rsidRPr="00B1459F" w:rsidRDefault="00275184" w:rsidP="00275184">
      <w:pPr>
        <w:jc w:val="center"/>
        <w:rPr>
          <w:b/>
          <w:sz w:val="32"/>
          <w:szCs w:val="32"/>
        </w:rPr>
      </w:pPr>
      <w:r w:rsidRPr="00B1459F">
        <w:rPr>
          <w:b/>
          <w:sz w:val="32"/>
          <w:szCs w:val="32"/>
        </w:rPr>
        <w:t>NC Department of Health and Human Services</w:t>
      </w:r>
    </w:p>
    <w:p w14:paraId="12171AF5" w14:textId="77777777" w:rsidR="00275184" w:rsidRPr="00B1459F" w:rsidRDefault="00275184" w:rsidP="00275184">
      <w:pPr>
        <w:jc w:val="center"/>
        <w:rPr>
          <w:b/>
          <w:sz w:val="32"/>
          <w:szCs w:val="32"/>
        </w:rPr>
      </w:pPr>
    </w:p>
    <w:p w14:paraId="1B71F56F" w14:textId="2B4E8641" w:rsidR="00275184" w:rsidRPr="00B1459F" w:rsidRDefault="0038618D" w:rsidP="00275184">
      <w:pPr>
        <w:pBdr>
          <w:bottom w:val="single" w:sz="4" w:space="1" w:color="auto"/>
        </w:pBdr>
        <w:jc w:val="center"/>
        <w:rPr>
          <w:b/>
          <w:sz w:val="32"/>
          <w:szCs w:val="32"/>
        </w:rPr>
      </w:pPr>
      <w:r w:rsidRPr="00B1459F">
        <w:rPr>
          <w:b/>
          <w:sz w:val="32"/>
          <w:szCs w:val="32"/>
        </w:rPr>
        <w:t xml:space="preserve">SFY </w:t>
      </w:r>
      <w:r w:rsidR="00275184" w:rsidRPr="00B1459F">
        <w:rPr>
          <w:b/>
          <w:sz w:val="32"/>
          <w:szCs w:val="32"/>
        </w:rPr>
        <w:t>201</w:t>
      </w:r>
      <w:r w:rsidR="006A7749">
        <w:rPr>
          <w:b/>
          <w:sz w:val="32"/>
          <w:szCs w:val="32"/>
        </w:rPr>
        <w:t>8</w:t>
      </w:r>
      <w:r w:rsidR="00275184" w:rsidRPr="00B1459F">
        <w:rPr>
          <w:b/>
          <w:sz w:val="32"/>
          <w:szCs w:val="32"/>
        </w:rPr>
        <w:t xml:space="preserve"> Funding Guidance</w:t>
      </w:r>
    </w:p>
    <w:p w14:paraId="7DE16149" w14:textId="77777777" w:rsidR="00275184" w:rsidRPr="00B1459F" w:rsidRDefault="00275184" w:rsidP="00275184">
      <w:pPr>
        <w:jc w:val="center"/>
        <w:rPr>
          <w:b/>
          <w:sz w:val="28"/>
          <w:szCs w:val="28"/>
        </w:rPr>
      </w:pPr>
    </w:p>
    <w:p w14:paraId="4A5E360A" w14:textId="77777777" w:rsidR="00275184" w:rsidRDefault="00275184" w:rsidP="00275184">
      <w:pPr>
        <w:jc w:val="center"/>
        <w:rPr>
          <w:b/>
          <w:sz w:val="28"/>
          <w:szCs w:val="28"/>
        </w:rPr>
      </w:pPr>
      <w:r w:rsidRPr="00B1459F">
        <w:rPr>
          <w:b/>
          <w:sz w:val="28"/>
          <w:szCs w:val="28"/>
        </w:rPr>
        <w:t>Funding Focus</w:t>
      </w:r>
    </w:p>
    <w:p w14:paraId="02642340" w14:textId="77777777" w:rsidR="00B1459F" w:rsidRPr="00B1459F" w:rsidRDefault="00B1459F" w:rsidP="00275184">
      <w:pPr>
        <w:jc w:val="center"/>
        <w:rPr>
          <w:b/>
          <w:sz w:val="28"/>
          <w:szCs w:val="28"/>
        </w:rPr>
      </w:pPr>
    </w:p>
    <w:p w14:paraId="1B4BF5AD" w14:textId="4B8EE5EF" w:rsidR="00275184" w:rsidRPr="00B1459F" w:rsidRDefault="00275184" w:rsidP="00275184">
      <w:r w:rsidRPr="00B1459F">
        <w:t>The North Carolina Farmworker Health Program (NCFHP), within the Office of</w:t>
      </w:r>
      <w:r w:rsidR="00841832" w:rsidRPr="00B1459F">
        <w:t xml:space="preserve"> Rural Health (ORH</w:t>
      </w:r>
      <w:r w:rsidRPr="00B1459F">
        <w:t xml:space="preserve">), NC DHHS, will grant support to qualifying agencies </w:t>
      </w:r>
      <w:r w:rsidR="00A6484D" w:rsidRPr="00B1459F">
        <w:t xml:space="preserve">for </w:t>
      </w:r>
      <w:r w:rsidRPr="00B1459F">
        <w:t xml:space="preserve">securing low-cost medications for migrant and seasonal farmworker patients and their dependents. Qualifying agencies include the </w:t>
      </w:r>
      <w:r w:rsidR="0038618D" w:rsidRPr="00B1459F">
        <w:t xml:space="preserve">ORH’s </w:t>
      </w:r>
      <w:r w:rsidRPr="00B1459F">
        <w:t xml:space="preserve">farmworker health contract sites which are not covered by another 340B Drug Pricing </w:t>
      </w:r>
      <w:r w:rsidR="0038618D" w:rsidRPr="00B1459F">
        <w:t>P</w:t>
      </w:r>
      <w:r w:rsidRPr="00B1459F">
        <w:t xml:space="preserve">rogram. Farmworkers are deemed eligible for services if they reside within the state of North Carolina, have worked in agriculture as their principal employment in the last 24 months, and either moved to establish a temporary abode for this employment or work as a farmworker on a seasonal basis. </w:t>
      </w:r>
    </w:p>
    <w:p w14:paraId="4C1CB1BB" w14:textId="77777777" w:rsidR="00275184" w:rsidRPr="00B1459F" w:rsidRDefault="00275184" w:rsidP="00275184"/>
    <w:p w14:paraId="03DB4281" w14:textId="019C49E3" w:rsidR="00275184" w:rsidRPr="00B1459F" w:rsidRDefault="00275184" w:rsidP="00275184">
      <w:pPr>
        <w:ind w:right="270"/>
      </w:pPr>
      <w:r w:rsidRPr="00B1459F">
        <w:t>Funds support co-payment assistance for farmworkers receiving 340B prescriptions and emergency medication assistance for medications not on the 340B formulary.</w:t>
      </w:r>
    </w:p>
    <w:p w14:paraId="0D93141A" w14:textId="77777777" w:rsidR="00275184" w:rsidRPr="00B1459F" w:rsidRDefault="00275184" w:rsidP="00275184">
      <w:pPr>
        <w:jc w:val="center"/>
        <w:rPr>
          <w:b/>
          <w:sz w:val="28"/>
          <w:szCs w:val="28"/>
        </w:rPr>
      </w:pPr>
      <w:r w:rsidRPr="00B1459F">
        <w:rPr>
          <w:b/>
          <w:sz w:val="28"/>
          <w:szCs w:val="28"/>
        </w:rPr>
        <w:br/>
        <w:t>Application Process</w:t>
      </w:r>
    </w:p>
    <w:p w14:paraId="70F62FAC" w14:textId="77777777" w:rsidR="00211742" w:rsidRPr="00B1459F" w:rsidRDefault="00211742" w:rsidP="00275184">
      <w:pPr>
        <w:jc w:val="center"/>
        <w:rPr>
          <w:b/>
          <w:sz w:val="28"/>
          <w:szCs w:val="28"/>
        </w:rPr>
      </w:pPr>
    </w:p>
    <w:p w14:paraId="5E76D6A0" w14:textId="4530A86E" w:rsidR="00275184" w:rsidRPr="00B1459F" w:rsidRDefault="00275184" w:rsidP="00275184">
      <w:r w:rsidRPr="00B1459F">
        <w:t xml:space="preserve">Completed applications are due by 5:00 p.m. on </w:t>
      </w:r>
      <w:r w:rsidR="006A7749">
        <w:rPr>
          <w:b/>
          <w:u w:val="single"/>
        </w:rPr>
        <w:t>Monday, April 24</w:t>
      </w:r>
      <w:r w:rsidRPr="00B1459F">
        <w:rPr>
          <w:b/>
          <w:u w:val="single"/>
        </w:rPr>
        <w:t>, 201</w:t>
      </w:r>
      <w:r w:rsidR="006A7749">
        <w:rPr>
          <w:b/>
          <w:u w:val="single"/>
        </w:rPr>
        <w:t>7</w:t>
      </w:r>
      <w:bookmarkStart w:id="0" w:name="_GoBack"/>
      <w:bookmarkEnd w:id="0"/>
      <w:r w:rsidRPr="00B1459F">
        <w:t>.</w:t>
      </w:r>
    </w:p>
    <w:p w14:paraId="1014A646" w14:textId="77777777" w:rsidR="00275184" w:rsidRPr="00B1459F" w:rsidRDefault="00275184" w:rsidP="00275184">
      <w:pPr>
        <w:tabs>
          <w:tab w:val="left" w:pos="720"/>
        </w:tabs>
        <w:rPr>
          <w:b/>
          <w:sz w:val="28"/>
          <w:szCs w:val="28"/>
        </w:rPr>
      </w:pPr>
    </w:p>
    <w:p w14:paraId="033B7F5C" w14:textId="7C859B9A" w:rsidR="00275184" w:rsidRPr="00B1459F" w:rsidRDefault="00275184" w:rsidP="00275184">
      <w:pPr>
        <w:tabs>
          <w:tab w:val="left" w:pos="720"/>
        </w:tabs>
        <w:rPr>
          <w:sz w:val="22"/>
          <w:szCs w:val="22"/>
        </w:rPr>
      </w:pPr>
      <w:r w:rsidRPr="00B1459F">
        <w:rPr>
          <w:sz w:val="22"/>
          <w:szCs w:val="22"/>
        </w:rPr>
        <w:t xml:space="preserve">Applicants should </w:t>
      </w:r>
      <w:r w:rsidR="0038618D" w:rsidRPr="00B1459F">
        <w:rPr>
          <w:sz w:val="22"/>
          <w:szCs w:val="22"/>
        </w:rPr>
        <w:t xml:space="preserve">ensure </w:t>
      </w:r>
      <w:r w:rsidRPr="00B1459F">
        <w:rPr>
          <w:sz w:val="22"/>
          <w:szCs w:val="22"/>
        </w:rPr>
        <w:t xml:space="preserve">all required components of the application are </w:t>
      </w:r>
      <w:r w:rsidR="0038618D" w:rsidRPr="00B1459F">
        <w:rPr>
          <w:sz w:val="22"/>
          <w:szCs w:val="22"/>
        </w:rPr>
        <w:t xml:space="preserve">completed and </w:t>
      </w:r>
      <w:r w:rsidRPr="00B1459F">
        <w:rPr>
          <w:sz w:val="22"/>
          <w:szCs w:val="22"/>
        </w:rPr>
        <w:t xml:space="preserve">submitted by the due date. </w:t>
      </w:r>
    </w:p>
    <w:p w14:paraId="1C919B2E" w14:textId="77777777" w:rsidR="00275184" w:rsidRPr="00B1459F" w:rsidRDefault="00275184" w:rsidP="00275184">
      <w:pPr>
        <w:tabs>
          <w:tab w:val="left" w:pos="720"/>
        </w:tabs>
        <w:rPr>
          <w:sz w:val="22"/>
          <w:szCs w:val="22"/>
        </w:rPr>
      </w:pPr>
    </w:p>
    <w:p w14:paraId="18FAF461" w14:textId="77777777" w:rsidR="00275184" w:rsidRPr="00B1459F" w:rsidRDefault="00275184" w:rsidP="00275184">
      <w:pPr>
        <w:tabs>
          <w:tab w:val="left" w:pos="5040"/>
        </w:tabs>
        <w:rPr>
          <w:sz w:val="22"/>
          <w:szCs w:val="22"/>
          <w:u w:val="single"/>
        </w:rPr>
      </w:pPr>
      <w:r w:rsidRPr="00B1459F">
        <w:rPr>
          <w:sz w:val="22"/>
          <w:szCs w:val="22"/>
          <w:u w:val="single"/>
        </w:rPr>
        <w:t>Application checklist</w:t>
      </w:r>
    </w:p>
    <w:p w14:paraId="6E7DEE59" w14:textId="77777777" w:rsidR="00275184" w:rsidRPr="00B1459F" w:rsidRDefault="00275184" w:rsidP="00275184">
      <w:pPr>
        <w:rPr>
          <w:sz w:val="22"/>
          <w:szCs w:val="22"/>
        </w:rPr>
      </w:pPr>
      <w:r w:rsidRPr="00B1459F">
        <w:rPr>
          <w:sz w:val="22"/>
          <w:szCs w:val="22"/>
        </w:rPr>
        <w:t>All Applicants:</w:t>
      </w:r>
    </w:p>
    <w:p w14:paraId="702DC69D" w14:textId="2E65E150" w:rsidR="00275184" w:rsidRPr="00B1459F" w:rsidRDefault="00275184" w:rsidP="00275184">
      <w:pPr>
        <w:tabs>
          <w:tab w:val="left" w:pos="720"/>
        </w:tabs>
        <w:rPr>
          <w:sz w:val="22"/>
          <w:szCs w:val="22"/>
        </w:rPr>
      </w:pPr>
      <w:r w:rsidRPr="006A7749">
        <w:rPr>
          <w:sz w:val="22"/>
          <w:szCs w:val="22"/>
        </w:rPr>
        <w:fldChar w:fldCharType="begin">
          <w:ffData>
            <w:name w:val="Check127"/>
            <w:enabled/>
            <w:calcOnExit w:val="0"/>
            <w:checkBox>
              <w:sizeAuto/>
              <w:default w:val="0"/>
            </w:checkBox>
          </w:ffData>
        </w:fldChar>
      </w:r>
      <w:bookmarkStart w:id="1" w:name="Check127"/>
      <w:r w:rsidRPr="00B1459F">
        <w:rPr>
          <w:sz w:val="22"/>
          <w:szCs w:val="22"/>
        </w:rPr>
        <w:instrText xml:space="preserve"> FORMCHECKBOX </w:instrText>
      </w:r>
      <w:r w:rsidR="006A7749" w:rsidRPr="006A7749">
        <w:rPr>
          <w:sz w:val="22"/>
          <w:szCs w:val="22"/>
        </w:rPr>
      </w:r>
      <w:r w:rsidR="006A7749" w:rsidRPr="006A7749">
        <w:rPr>
          <w:sz w:val="22"/>
          <w:szCs w:val="22"/>
        </w:rPr>
        <w:fldChar w:fldCharType="separate"/>
      </w:r>
      <w:r w:rsidRPr="006A7749">
        <w:rPr>
          <w:sz w:val="22"/>
          <w:szCs w:val="22"/>
        </w:rPr>
        <w:fldChar w:fldCharType="end"/>
      </w:r>
      <w:bookmarkEnd w:id="1"/>
      <w:r w:rsidRPr="00B1459F">
        <w:rPr>
          <w:sz w:val="22"/>
          <w:szCs w:val="22"/>
        </w:rPr>
        <w:tab/>
        <w:t>Cover Page</w:t>
      </w:r>
    </w:p>
    <w:p w14:paraId="27295FA9" w14:textId="77777777" w:rsidR="00275184" w:rsidRPr="00B1459F" w:rsidRDefault="00275184" w:rsidP="00275184">
      <w:pPr>
        <w:tabs>
          <w:tab w:val="left" w:pos="720"/>
        </w:tabs>
        <w:ind w:left="720" w:hanging="720"/>
        <w:rPr>
          <w:sz w:val="22"/>
          <w:szCs w:val="22"/>
        </w:rPr>
      </w:pPr>
      <w:r w:rsidRPr="006A7749">
        <w:rPr>
          <w:sz w:val="22"/>
          <w:szCs w:val="22"/>
        </w:rPr>
        <w:fldChar w:fldCharType="begin">
          <w:ffData>
            <w:name w:val="Check127"/>
            <w:enabled/>
            <w:calcOnExit w:val="0"/>
            <w:checkBox>
              <w:sizeAuto/>
              <w:default w:val="0"/>
            </w:checkBox>
          </w:ffData>
        </w:fldChar>
      </w:r>
      <w:r w:rsidRPr="00B1459F">
        <w:rPr>
          <w:sz w:val="22"/>
          <w:szCs w:val="22"/>
        </w:rPr>
        <w:instrText xml:space="preserve"> FORMCHECKBOX </w:instrText>
      </w:r>
      <w:r w:rsidR="006A7749" w:rsidRPr="006A7749">
        <w:rPr>
          <w:sz w:val="22"/>
          <w:szCs w:val="22"/>
        </w:rPr>
      </w:r>
      <w:r w:rsidR="006A7749" w:rsidRPr="006A7749">
        <w:rPr>
          <w:sz w:val="22"/>
          <w:szCs w:val="22"/>
        </w:rPr>
        <w:fldChar w:fldCharType="separate"/>
      </w:r>
      <w:r w:rsidRPr="006A7749">
        <w:rPr>
          <w:sz w:val="22"/>
          <w:szCs w:val="22"/>
        </w:rPr>
        <w:fldChar w:fldCharType="end"/>
      </w:r>
      <w:r w:rsidRPr="00B1459F">
        <w:rPr>
          <w:sz w:val="22"/>
          <w:szCs w:val="22"/>
        </w:rPr>
        <w:tab/>
        <w:t>Performance Measures</w:t>
      </w:r>
    </w:p>
    <w:p w14:paraId="2686E753" w14:textId="638F7E63" w:rsidR="0038618D" w:rsidRPr="00B1459F" w:rsidRDefault="0038618D" w:rsidP="0038618D">
      <w:pPr>
        <w:tabs>
          <w:tab w:val="left" w:pos="720"/>
        </w:tabs>
        <w:rPr>
          <w:sz w:val="22"/>
          <w:szCs w:val="22"/>
        </w:rPr>
      </w:pPr>
      <w:r w:rsidRPr="006A7749">
        <w:rPr>
          <w:sz w:val="22"/>
          <w:szCs w:val="22"/>
        </w:rPr>
        <w:fldChar w:fldCharType="begin">
          <w:ffData>
            <w:name w:val="Check127"/>
            <w:enabled/>
            <w:calcOnExit w:val="0"/>
            <w:checkBox>
              <w:sizeAuto/>
              <w:default w:val="0"/>
            </w:checkBox>
          </w:ffData>
        </w:fldChar>
      </w:r>
      <w:r w:rsidRPr="00B1459F">
        <w:rPr>
          <w:sz w:val="22"/>
          <w:szCs w:val="22"/>
        </w:rPr>
        <w:instrText xml:space="preserve"> FORMCHECKBOX </w:instrText>
      </w:r>
      <w:r w:rsidR="006A7749" w:rsidRPr="006A7749">
        <w:rPr>
          <w:sz w:val="22"/>
          <w:szCs w:val="22"/>
        </w:rPr>
      </w:r>
      <w:r w:rsidR="006A7749" w:rsidRPr="006A7749">
        <w:rPr>
          <w:sz w:val="22"/>
          <w:szCs w:val="22"/>
        </w:rPr>
        <w:fldChar w:fldCharType="separate"/>
      </w:r>
      <w:r w:rsidRPr="006A7749">
        <w:rPr>
          <w:sz w:val="22"/>
          <w:szCs w:val="22"/>
        </w:rPr>
        <w:fldChar w:fldCharType="end"/>
      </w:r>
      <w:r w:rsidRPr="00B1459F">
        <w:rPr>
          <w:sz w:val="22"/>
          <w:szCs w:val="22"/>
        </w:rPr>
        <w:tab/>
        <w:t xml:space="preserve">Budget Section </w:t>
      </w:r>
    </w:p>
    <w:p w14:paraId="69D7CFFD" w14:textId="77777777" w:rsidR="0038618D" w:rsidRPr="00B1459F" w:rsidRDefault="0038618D" w:rsidP="00275184">
      <w:pPr>
        <w:tabs>
          <w:tab w:val="left" w:pos="720"/>
        </w:tabs>
        <w:ind w:left="720" w:hanging="720"/>
        <w:rPr>
          <w:sz w:val="22"/>
          <w:szCs w:val="22"/>
        </w:rPr>
      </w:pPr>
    </w:p>
    <w:p w14:paraId="458C7C41" w14:textId="77777777" w:rsidR="00196754" w:rsidRPr="00B1459F" w:rsidRDefault="00196754" w:rsidP="00275184">
      <w:pPr>
        <w:ind w:right="270"/>
        <w:rPr>
          <w:b/>
        </w:rPr>
      </w:pPr>
    </w:p>
    <w:p w14:paraId="2F3DB610" w14:textId="42CABA03" w:rsidR="00196754" w:rsidRPr="006A7749" w:rsidRDefault="00196754" w:rsidP="00196754">
      <w:pPr>
        <w:pStyle w:val="xmsonormal"/>
        <w:shd w:val="clear" w:color="auto" w:fill="FFFFFF"/>
        <w:spacing w:before="0" w:beforeAutospacing="0" w:after="0" w:afterAutospacing="0"/>
        <w:rPr>
          <w:color w:val="212121"/>
          <w:sz w:val="22"/>
          <w:szCs w:val="22"/>
        </w:rPr>
      </w:pPr>
      <w:r w:rsidRPr="006A7749">
        <w:rPr>
          <w:b/>
          <w:bCs/>
          <w:color w:val="212121"/>
          <w:sz w:val="22"/>
          <w:szCs w:val="22"/>
          <w:u w:val="single"/>
        </w:rPr>
        <w:t xml:space="preserve">340B </w:t>
      </w:r>
      <w:r w:rsidR="0038618D" w:rsidRPr="006A7749">
        <w:rPr>
          <w:b/>
          <w:bCs/>
          <w:color w:val="212121"/>
          <w:sz w:val="22"/>
          <w:szCs w:val="22"/>
          <w:u w:val="single"/>
        </w:rPr>
        <w:t>Drug Pricing Program Budget</w:t>
      </w:r>
    </w:p>
    <w:p w14:paraId="6D7E5AA7" w14:textId="77777777" w:rsidR="00196754" w:rsidRPr="006A7749" w:rsidRDefault="00196754" w:rsidP="00196754">
      <w:pPr>
        <w:pStyle w:val="xmsonormal"/>
        <w:shd w:val="clear" w:color="auto" w:fill="FFFFFF"/>
        <w:spacing w:before="0" w:beforeAutospacing="0" w:after="0" w:afterAutospacing="0"/>
        <w:rPr>
          <w:color w:val="212121"/>
          <w:sz w:val="22"/>
          <w:szCs w:val="22"/>
        </w:rPr>
      </w:pPr>
      <w:r w:rsidRPr="006A7749">
        <w:rPr>
          <w:color w:val="212121"/>
          <w:sz w:val="22"/>
          <w:szCs w:val="22"/>
        </w:rPr>
        <w:t> </w:t>
      </w:r>
    </w:p>
    <w:p w14:paraId="2368A684" w14:textId="7C76EB28" w:rsidR="00196754" w:rsidRPr="006A7749" w:rsidRDefault="00196754" w:rsidP="00196754">
      <w:pPr>
        <w:pStyle w:val="xmsonormal"/>
        <w:shd w:val="clear" w:color="auto" w:fill="FFFFFF"/>
        <w:spacing w:before="0" w:beforeAutospacing="0" w:after="0" w:afterAutospacing="0"/>
        <w:rPr>
          <w:color w:val="212121"/>
          <w:sz w:val="22"/>
          <w:szCs w:val="22"/>
        </w:rPr>
      </w:pPr>
      <w:r w:rsidRPr="006A7749">
        <w:rPr>
          <w:color w:val="212121"/>
          <w:sz w:val="22"/>
          <w:szCs w:val="22"/>
        </w:rPr>
        <w:t>Pharmacy transactions will be reimbursed at $</w:t>
      </w:r>
      <w:r w:rsidR="005C782A" w:rsidRPr="006A7749">
        <w:rPr>
          <w:color w:val="212121"/>
          <w:sz w:val="22"/>
          <w:szCs w:val="22"/>
        </w:rPr>
        <w:t>9</w:t>
      </w:r>
      <w:r w:rsidRPr="006A7749">
        <w:rPr>
          <w:color w:val="212121"/>
          <w:sz w:val="22"/>
          <w:szCs w:val="22"/>
        </w:rPr>
        <w:t xml:space="preserve"> per encounter</w:t>
      </w:r>
      <w:r w:rsidR="005C782A" w:rsidRPr="006A7749">
        <w:rPr>
          <w:color w:val="212121"/>
          <w:sz w:val="22"/>
          <w:szCs w:val="22"/>
        </w:rPr>
        <w:t>.</w:t>
      </w:r>
    </w:p>
    <w:p w14:paraId="00C8D486" w14:textId="77777777" w:rsidR="00196754" w:rsidRPr="006A7749" w:rsidRDefault="00196754" w:rsidP="00196754">
      <w:pPr>
        <w:pStyle w:val="xmsonormal"/>
        <w:shd w:val="clear" w:color="auto" w:fill="FFFFFF"/>
        <w:spacing w:before="0" w:beforeAutospacing="0" w:after="0" w:afterAutospacing="0"/>
        <w:rPr>
          <w:color w:val="212121"/>
          <w:sz w:val="22"/>
          <w:szCs w:val="22"/>
        </w:rPr>
      </w:pPr>
      <w:r w:rsidRPr="006A7749">
        <w:rPr>
          <w:color w:val="212121"/>
          <w:sz w:val="22"/>
          <w:szCs w:val="22"/>
        </w:rPr>
        <w:t> </w:t>
      </w:r>
    </w:p>
    <w:p w14:paraId="338DBF7E" w14:textId="764EEA77" w:rsidR="00196754" w:rsidRPr="006A7749" w:rsidRDefault="00196754" w:rsidP="00196754">
      <w:pPr>
        <w:pStyle w:val="xmsonormal"/>
        <w:shd w:val="clear" w:color="auto" w:fill="FFFFFF"/>
        <w:spacing w:before="0" w:beforeAutospacing="0" w:after="0" w:afterAutospacing="0"/>
        <w:rPr>
          <w:color w:val="212121"/>
          <w:sz w:val="22"/>
          <w:szCs w:val="22"/>
        </w:rPr>
      </w:pPr>
      <w:r w:rsidRPr="006A7749">
        <w:rPr>
          <w:color w:val="212121"/>
          <w:sz w:val="22"/>
          <w:szCs w:val="22"/>
        </w:rPr>
        <w:t>Rather than requiring a 340B Budget Computation Worksheet and line item specific budget, complete only the following statement</w:t>
      </w:r>
      <w:r w:rsidR="0038618D" w:rsidRPr="006A7749">
        <w:rPr>
          <w:color w:val="212121"/>
          <w:sz w:val="22"/>
          <w:szCs w:val="22"/>
        </w:rPr>
        <w:t>(s)</w:t>
      </w:r>
      <w:r w:rsidRPr="006A7749">
        <w:rPr>
          <w:color w:val="212121"/>
          <w:sz w:val="22"/>
          <w:szCs w:val="22"/>
        </w:rPr>
        <w:t xml:space="preserve"> </w:t>
      </w:r>
      <w:r w:rsidR="0038618D" w:rsidRPr="006A7749">
        <w:rPr>
          <w:color w:val="212121"/>
          <w:sz w:val="22"/>
          <w:szCs w:val="22"/>
        </w:rPr>
        <w:t>below</w:t>
      </w:r>
      <w:r w:rsidRPr="006A7749">
        <w:rPr>
          <w:color w:val="212121"/>
          <w:sz w:val="22"/>
          <w:szCs w:val="22"/>
        </w:rPr>
        <w:t>:</w:t>
      </w:r>
    </w:p>
    <w:p w14:paraId="5FF8220F" w14:textId="77777777" w:rsidR="00196754" w:rsidRPr="006A7749" w:rsidRDefault="00196754" w:rsidP="00196754">
      <w:pPr>
        <w:pStyle w:val="xmsonormal"/>
        <w:shd w:val="clear" w:color="auto" w:fill="FFFFFF"/>
        <w:spacing w:before="0" w:beforeAutospacing="0" w:after="0" w:afterAutospacing="0"/>
        <w:rPr>
          <w:color w:val="212121"/>
          <w:sz w:val="22"/>
          <w:szCs w:val="22"/>
        </w:rPr>
      </w:pPr>
      <w:r w:rsidRPr="006A7749">
        <w:rPr>
          <w:color w:val="212121"/>
          <w:sz w:val="22"/>
          <w:szCs w:val="22"/>
        </w:rPr>
        <w:t> </w:t>
      </w:r>
    </w:p>
    <w:p w14:paraId="4D3F8442" w14:textId="2AE602BE" w:rsidR="00196754" w:rsidRPr="006A7749" w:rsidRDefault="00196754" w:rsidP="00196754">
      <w:pPr>
        <w:pStyle w:val="xmsonormal"/>
        <w:shd w:val="clear" w:color="auto" w:fill="FFFFFF"/>
        <w:spacing w:before="0" w:beforeAutospacing="0" w:after="0" w:afterAutospacing="0"/>
        <w:rPr>
          <w:color w:val="212121"/>
          <w:sz w:val="22"/>
          <w:szCs w:val="22"/>
        </w:rPr>
      </w:pPr>
      <w:r w:rsidRPr="006A7749">
        <w:rPr>
          <w:b/>
          <w:bCs/>
          <w:color w:val="212121"/>
          <w:sz w:val="22"/>
          <w:szCs w:val="22"/>
        </w:rPr>
        <w:t>Pharmacy transactions – The Contractor will be reimbursed monthly on the basis of data reported on the Monthly Pharmacy transaction invoice.  Total reimbursement shall not exceed the amount of the contract. </w:t>
      </w:r>
    </w:p>
    <w:p w14:paraId="6BF87FBA" w14:textId="1FDD1B84" w:rsidR="0001252B" w:rsidRPr="006A7749" w:rsidRDefault="00196754" w:rsidP="00196754">
      <w:pPr>
        <w:pStyle w:val="xmsonormal"/>
        <w:shd w:val="clear" w:color="auto" w:fill="FFFFFF"/>
        <w:spacing w:before="0" w:beforeAutospacing="0" w:after="0" w:afterAutospacing="0"/>
        <w:rPr>
          <w:color w:val="212121"/>
          <w:sz w:val="22"/>
          <w:szCs w:val="22"/>
        </w:rPr>
      </w:pPr>
      <w:r w:rsidRPr="006A7749">
        <w:rPr>
          <w:b/>
          <w:bCs/>
          <w:color w:val="212121"/>
          <w:sz w:val="22"/>
          <w:szCs w:val="22"/>
        </w:rPr>
        <w:t> </w:t>
      </w:r>
    </w:p>
    <w:p w14:paraId="5C44F446" w14:textId="0AA1899D" w:rsidR="00196754" w:rsidRPr="006A7749" w:rsidRDefault="00196754" w:rsidP="00196754">
      <w:pPr>
        <w:pStyle w:val="xmsonormal"/>
        <w:shd w:val="clear" w:color="auto" w:fill="FFFFFF"/>
        <w:spacing w:before="0" w:beforeAutospacing="0" w:after="0" w:afterAutospacing="0"/>
        <w:rPr>
          <w:b/>
          <w:bCs/>
          <w:color w:val="212121"/>
          <w:sz w:val="22"/>
          <w:szCs w:val="22"/>
        </w:rPr>
      </w:pPr>
      <w:r w:rsidRPr="006A7749">
        <w:rPr>
          <w:b/>
          <w:bCs/>
          <w:color w:val="212121"/>
          <w:sz w:val="22"/>
          <w:szCs w:val="22"/>
        </w:rPr>
        <w:lastRenderedPageBreak/>
        <w:t>____ (ent</w:t>
      </w:r>
      <w:r w:rsidR="005C782A" w:rsidRPr="006A7749">
        <w:rPr>
          <w:b/>
          <w:bCs/>
          <w:color w:val="212121"/>
          <w:sz w:val="22"/>
          <w:szCs w:val="22"/>
        </w:rPr>
        <w:t xml:space="preserve">er number) 340B Pharmacy </w:t>
      </w:r>
      <w:r w:rsidR="00A6484D" w:rsidRPr="006A7749">
        <w:rPr>
          <w:b/>
          <w:bCs/>
          <w:color w:val="212121"/>
          <w:sz w:val="22"/>
          <w:szCs w:val="22"/>
        </w:rPr>
        <w:t>T</w:t>
      </w:r>
      <w:r w:rsidR="005C782A" w:rsidRPr="006A7749">
        <w:rPr>
          <w:b/>
          <w:bCs/>
          <w:color w:val="212121"/>
          <w:sz w:val="22"/>
          <w:szCs w:val="22"/>
        </w:rPr>
        <w:t>ransactions x $9</w:t>
      </w:r>
      <w:r w:rsidRPr="006A7749">
        <w:rPr>
          <w:b/>
          <w:bCs/>
          <w:color w:val="212121"/>
          <w:sz w:val="22"/>
          <w:szCs w:val="22"/>
        </w:rPr>
        <w:t xml:space="preserve"> per </w:t>
      </w:r>
      <w:r w:rsidR="00A6484D" w:rsidRPr="006A7749">
        <w:rPr>
          <w:b/>
          <w:bCs/>
          <w:color w:val="212121"/>
          <w:sz w:val="22"/>
          <w:szCs w:val="22"/>
        </w:rPr>
        <w:t xml:space="preserve">transaction </w:t>
      </w:r>
      <w:r w:rsidRPr="006A7749">
        <w:rPr>
          <w:b/>
          <w:bCs/>
          <w:color w:val="212121"/>
          <w:sz w:val="22"/>
          <w:szCs w:val="22"/>
        </w:rPr>
        <w:t>= $____ [TOTAL AMOUNT OF AWARD]</w:t>
      </w:r>
    </w:p>
    <w:p w14:paraId="35000D7A" w14:textId="77777777" w:rsidR="0038618D" w:rsidRPr="006A7749" w:rsidRDefault="0038618D" w:rsidP="00196754">
      <w:pPr>
        <w:pStyle w:val="xmsonormal"/>
        <w:shd w:val="clear" w:color="auto" w:fill="FFFFFF"/>
        <w:spacing w:before="0" w:beforeAutospacing="0" w:after="0" w:afterAutospacing="0"/>
        <w:rPr>
          <w:color w:val="212121"/>
          <w:sz w:val="22"/>
          <w:szCs w:val="22"/>
        </w:rPr>
      </w:pPr>
    </w:p>
    <w:p w14:paraId="68D327B3" w14:textId="328A1C32" w:rsidR="00F8212F" w:rsidRPr="006A7749" w:rsidRDefault="00F8212F" w:rsidP="00F8212F">
      <w:pPr>
        <w:pStyle w:val="xmsonormal"/>
        <w:shd w:val="clear" w:color="auto" w:fill="FFFFFF"/>
        <w:spacing w:before="0" w:beforeAutospacing="0" w:after="0" w:afterAutospacing="0"/>
        <w:rPr>
          <w:color w:val="212121"/>
          <w:sz w:val="22"/>
          <w:szCs w:val="22"/>
        </w:rPr>
      </w:pPr>
      <w:r w:rsidRPr="006A7749">
        <w:rPr>
          <w:b/>
          <w:bCs/>
          <w:color w:val="212121"/>
          <w:sz w:val="22"/>
          <w:szCs w:val="22"/>
        </w:rPr>
        <w:t>Emergency Medication Funds – The Contractor will be reimbursed based on the number of medication transactions that occur in a single month.  Total reimbursement shall not exceed the amount of the contract. </w:t>
      </w:r>
    </w:p>
    <w:p w14:paraId="07A6E116" w14:textId="77777777" w:rsidR="00F8212F" w:rsidRPr="006A7749" w:rsidRDefault="00F8212F" w:rsidP="00F8212F">
      <w:pPr>
        <w:pStyle w:val="xmsonormal"/>
        <w:shd w:val="clear" w:color="auto" w:fill="FFFFFF"/>
        <w:spacing w:before="0" w:beforeAutospacing="0" w:after="0" w:afterAutospacing="0"/>
        <w:rPr>
          <w:color w:val="212121"/>
          <w:sz w:val="22"/>
          <w:szCs w:val="22"/>
        </w:rPr>
      </w:pPr>
      <w:r w:rsidRPr="006A7749">
        <w:rPr>
          <w:b/>
          <w:bCs/>
          <w:color w:val="212121"/>
          <w:sz w:val="22"/>
          <w:szCs w:val="22"/>
        </w:rPr>
        <w:t> </w:t>
      </w:r>
    </w:p>
    <w:p w14:paraId="2815C16A" w14:textId="32B8A747" w:rsidR="00F8212F" w:rsidRPr="006A7749" w:rsidRDefault="00F8212F" w:rsidP="00F8212F">
      <w:pPr>
        <w:pStyle w:val="xmsonormal"/>
        <w:shd w:val="clear" w:color="auto" w:fill="FFFFFF"/>
        <w:spacing w:before="0" w:beforeAutospacing="0" w:after="0" w:afterAutospacing="0"/>
        <w:rPr>
          <w:b/>
          <w:bCs/>
          <w:color w:val="212121"/>
          <w:sz w:val="22"/>
          <w:szCs w:val="22"/>
        </w:rPr>
      </w:pPr>
      <w:r w:rsidRPr="006A7749">
        <w:rPr>
          <w:b/>
          <w:bCs/>
          <w:color w:val="212121"/>
          <w:sz w:val="22"/>
          <w:szCs w:val="22"/>
        </w:rPr>
        <w:t xml:space="preserve">____ (enter number) </w:t>
      </w:r>
      <w:r w:rsidR="00A6484D" w:rsidRPr="006A7749">
        <w:rPr>
          <w:b/>
          <w:bCs/>
          <w:color w:val="212121"/>
          <w:sz w:val="22"/>
          <w:szCs w:val="22"/>
        </w:rPr>
        <w:t>Emergency medication t</w:t>
      </w:r>
      <w:r w:rsidRPr="006A7749">
        <w:rPr>
          <w:b/>
          <w:bCs/>
          <w:color w:val="212121"/>
          <w:sz w:val="22"/>
          <w:szCs w:val="22"/>
        </w:rPr>
        <w:t xml:space="preserve">ransactions x </w:t>
      </w:r>
      <w:r w:rsidR="00A6484D" w:rsidRPr="006A7749">
        <w:rPr>
          <w:b/>
          <w:bCs/>
          <w:color w:val="212121"/>
          <w:sz w:val="22"/>
          <w:szCs w:val="22"/>
        </w:rPr>
        <w:t xml:space="preserve">average of </w:t>
      </w:r>
      <w:r w:rsidRPr="006A7749">
        <w:rPr>
          <w:b/>
          <w:bCs/>
          <w:color w:val="212121"/>
          <w:sz w:val="22"/>
          <w:szCs w:val="22"/>
        </w:rPr>
        <w:t>$</w:t>
      </w:r>
      <w:r w:rsidR="00A6484D" w:rsidRPr="006A7749">
        <w:rPr>
          <w:b/>
          <w:bCs/>
          <w:color w:val="212121"/>
          <w:sz w:val="22"/>
          <w:szCs w:val="22"/>
        </w:rPr>
        <w:t>50</w:t>
      </w:r>
      <w:r w:rsidRPr="006A7749">
        <w:rPr>
          <w:b/>
          <w:bCs/>
          <w:color w:val="212121"/>
          <w:sz w:val="22"/>
          <w:szCs w:val="22"/>
        </w:rPr>
        <w:t xml:space="preserve"> per </w:t>
      </w:r>
      <w:r w:rsidR="00A6484D" w:rsidRPr="006A7749">
        <w:rPr>
          <w:b/>
          <w:bCs/>
          <w:color w:val="212121"/>
          <w:sz w:val="22"/>
          <w:szCs w:val="22"/>
        </w:rPr>
        <w:t xml:space="preserve">transaction </w:t>
      </w:r>
      <w:r w:rsidRPr="006A7749">
        <w:rPr>
          <w:b/>
          <w:bCs/>
          <w:color w:val="212121"/>
          <w:sz w:val="22"/>
          <w:szCs w:val="22"/>
        </w:rPr>
        <w:t>= $____ [TOTAL AMOUNT OF AWARD]</w:t>
      </w:r>
    </w:p>
    <w:p w14:paraId="65A9D0BA" w14:textId="77777777" w:rsidR="00F8212F" w:rsidRPr="006A7749" w:rsidRDefault="00F8212F" w:rsidP="00F8212F">
      <w:pPr>
        <w:pStyle w:val="xmsonormal"/>
        <w:shd w:val="clear" w:color="auto" w:fill="FFFFFF"/>
        <w:spacing w:before="0" w:beforeAutospacing="0" w:after="0" w:afterAutospacing="0"/>
        <w:rPr>
          <w:color w:val="212121"/>
          <w:sz w:val="22"/>
          <w:szCs w:val="22"/>
        </w:rPr>
      </w:pPr>
    </w:p>
    <w:p w14:paraId="4B3E6221" w14:textId="77777777" w:rsidR="00275184" w:rsidRPr="00B1459F" w:rsidRDefault="00275184" w:rsidP="00275184">
      <w:pPr>
        <w:ind w:right="270"/>
        <w:rPr>
          <w:b/>
        </w:rPr>
      </w:pPr>
      <w:r w:rsidRPr="00B1459F">
        <w:rPr>
          <w:b/>
        </w:rPr>
        <w:t>Deadline for Submission:</w:t>
      </w:r>
    </w:p>
    <w:p w14:paraId="33475D70" w14:textId="5ABC4D8B" w:rsidR="00275184" w:rsidRPr="00B1459F" w:rsidRDefault="00275184" w:rsidP="00275184">
      <w:pPr>
        <w:tabs>
          <w:tab w:val="left" w:pos="9450"/>
        </w:tabs>
      </w:pPr>
      <w:r w:rsidRPr="00B1459F">
        <w:t xml:space="preserve">Agencies seeking funding should submit completed applications by email to Zoë L. Cummings at </w:t>
      </w:r>
      <w:hyperlink r:id="rId4" w:history="1">
        <w:r w:rsidRPr="00B1459F">
          <w:rPr>
            <w:rStyle w:val="Hyperlink"/>
          </w:rPr>
          <w:t>zoe.cummings@dhhs.nc.gov</w:t>
        </w:r>
      </w:hyperlink>
      <w:r w:rsidRPr="00B1459F">
        <w:t xml:space="preserve"> by no later than 5:00 PM </w:t>
      </w:r>
      <w:r w:rsidR="00841832" w:rsidRPr="00B1459F">
        <w:t>on April 2</w:t>
      </w:r>
      <w:r w:rsidR="006A7749">
        <w:t>4</w:t>
      </w:r>
      <w:r w:rsidRPr="00B1459F">
        <w:t>, 201</w:t>
      </w:r>
      <w:r w:rsidR="006A7749">
        <w:t>7</w:t>
      </w:r>
      <w:r w:rsidRPr="00B1459F">
        <w:t xml:space="preserve">.  </w:t>
      </w:r>
      <w:r w:rsidR="00635FD5" w:rsidRPr="00B1459F">
        <w:t>A</w:t>
      </w:r>
      <w:r w:rsidRPr="00B1459F">
        <w:t>ll application materials can be</w:t>
      </w:r>
      <w:r w:rsidR="00635FD5" w:rsidRPr="00B1459F">
        <w:t xml:space="preserve"> also be</w:t>
      </w:r>
      <w:r w:rsidRPr="00B1459F">
        <w:t xml:space="preserve"> faxed or postmarked prior to the deadline. </w:t>
      </w:r>
    </w:p>
    <w:p w14:paraId="7FB10CE3" w14:textId="77777777" w:rsidR="00F8212F" w:rsidRPr="00B1459F" w:rsidRDefault="00F8212F" w:rsidP="00275184">
      <w:pPr>
        <w:tabs>
          <w:tab w:val="left" w:pos="9450"/>
        </w:tabs>
      </w:pPr>
    </w:p>
    <w:p w14:paraId="16333E8B" w14:textId="2F4BC3C6" w:rsidR="0001252B" w:rsidRPr="00B1459F" w:rsidRDefault="00F8212F" w:rsidP="00275184">
      <w:pPr>
        <w:tabs>
          <w:tab w:val="left" w:pos="9450"/>
        </w:tabs>
      </w:pPr>
      <w:r w:rsidRPr="00B1459F">
        <w:t>Plea</w:t>
      </w:r>
      <w:r w:rsidR="0001252B" w:rsidRPr="00B1459F">
        <w:t>se send to following address</w:t>
      </w:r>
      <w:r w:rsidR="00D906EE" w:rsidRPr="00B1459F">
        <w:t>:</w:t>
      </w:r>
    </w:p>
    <w:p w14:paraId="5B23F226" w14:textId="08A240AD" w:rsidR="0001252B" w:rsidRPr="00B1459F" w:rsidRDefault="00D906EE" w:rsidP="00275184">
      <w:pPr>
        <w:tabs>
          <w:tab w:val="left" w:pos="9450"/>
        </w:tabs>
      </w:pPr>
      <w:r w:rsidRPr="00B1459F">
        <w:t>If s</w:t>
      </w:r>
      <w:r w:rsidR="00F8212F" w:rsidRPr="00B1459F">
        <w:t>ending by UPS/Fed Ex</w:t>
      </w:r>
      <w:r w:rsidR="0001252B" w:rsidRPr="00B1459F">
        <w:t>:</w:t>
      </w:r>
    </w:p>
    <w:p w14:paraId="448A6173" w14:textId="352334D3" w:rsidR="00F8212F" w:rsidRPr="00B1459F" w:rsidRDefault="0001252B" w:rsidP="00275184">
      <w:pPr>
        <w:tabs>
          <w:tab w:val="left" w:pos="9450"/>
        </w:tabs>
      </w:pPr>
      <w:r w:rsidRPr="00B1459F">
        <w:t>311 Ashe Avenue</w:t>
      </w:r>
    </w:p>
    <w:p w14:paraId="0DA4431A" w14:textId="22AE5D05" w:rsidR="0001252B" w:rsidRPr="00B1459F" w:rsidRDefault="0001252B" w:rsidP="00275184">
      <w:pPr>
        <w:tabs>
          <w:tab w:val="left" w:pos="9450"/>
        </w:tabs>
      </w:pPr>
      <w:r w:rsidRPr="00B1459F">
        <w:t>Raleigh, NC 27606</w:t>
      </w:r>
    </w:p>
    <w:p w14:paraId="76AE28A7" w14:textId="77777777" w:rsidR="0001252B" w:rsidRPr="00B1459F" w:rsidRDefault="0001252B" w:rsidP="00275184">
      <w:pPr>
        <w:tabs>
          <w:tab w:val="left" w:pos="9450"/>
        </w:tabs>
      </w:pPr>
    </w:p>
    <w:p w14:paraId="125A9445" w14:textId="5397D3BC" w:rsidR="0001252B" w:rsidRPr="00B1459F" w:rsidRDefault="00D906EE" w:rsidP="00275184">
      <w:pPr>
        <w:tabs>
          <w:tab w:val="left" w:pos="9450"/>
        </w:tabs>
      </w:pPr>
      <w:r w:rsidRPr="00B1459F">
        <w:t>If s</w:t>
      </w:r>
      <w:r w:rsidR="0001252B" w:rsidRPr="00B1459F">
        <w:t>ending by USPS</w:t>
      </w:r>
    </w:p>
    <w:p w14:paraId="37F6C973" w14:textId="1FA78E87" w:rsidR="0001252B" w:rsidRPr="00B1459F" w:rsidRDefault="0001252B" w:rsidP="00275184">
      <w:pPr>
        <w:tabs>
          <w:tab w:val="left" w:pos="9450"/>
        </w:tabs>
      </w:pPr>
      <w:r w:rsidRPr="00B1459F">
        <w:t>2009 MSC Center</w:t>
      </w:r>
    </w:p>
    <w:p w14:paraId="031A3673" w14:textId="7A13A616" w:rsidR="0001252B" w:rsidRPr="00B1459F" w:rsidRDefault="0001252B" w:rsidP="00275184">
      <w:pPr>
        <w:tabs>
          <w:tab w:val="left" w:pos="9450"/>
        </w:tabs>
      </w:pPr>
      <w:r w:rsidRPr="00B1459F">
        <w:t>Raleigh, NC 27699-2009</w:t>
      </w:r>
    </w:p>
    <w:p w14:paraId="53D8562C" w14:textId="77777777" w:rsidR="00275184" w:rsidRPr="00B1459F" w:rsidRDefault="00275184" w:rsidP="00275184">
      <w:pPr>
        <w:spacing w:after="120"/>
        <w:rPr>
          <w:b/>
          <w:sz w:val="28"/>
          <w:szCs w:val="28"/>
        </w:rPr>
      </w:pPr>
    </w:p>
    <w:p w14:paraId="2D6EB093" w14:textId="77777777" w:rsidR="00275184" w:rsidRPr="00B1459F" w:rsidRDefault="00275184"/>
    <w:sectPr w:rsidR="00275184" w:rsidRPr="00B1459F" w:rsidSect="001A763B">
      <w:pgSz w:w="12240" w:h="15840" w:code="1"/>
      <w:pgMar w:top="1152" w:right="1152" w:bottom="1152" w:left="115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84"/>
    <w:rsid w:val="0001252B"/>
    <w:rsid w:val="000D69D4"/>
    <w:rsid w:val="00196754"/>
    <w:rsid w:val="001A763B"/>
    <w:rsid w:val="00211742"/>
    <w:rsid w:val="00275184"/>
    <w:rsid w:val="0038618D"/>
    <w:rsid w:val="005C782A"/>
    <w:rsid w:val="00635FD5"/>
    <w:rsid w:val="006A7749"/>
    <w:rsid w:val="00841832"/>
    <w:rsid w:val="00977209"/>
    <w:rsid w:val="00A269B4"/>
    <w:rsid w:val="00A6484D"/>
    <w:rsid w:val="00AC44DD"/>
    <w:rsid w:val="00B1459F"/>
    <w:rsid w:val="00B53756"/>
    <w:rsid w:val="00CB1359"/>
    <w:rsid w:val="00D906EE"/>
    <w:rsid w:val="00E67DA5"/>
    <w:rsid w:val="00F8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2565"/>
  <w15:docId w15:val="{98753E38-1447-4BC3-8A84-EBB4CD3F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5184"/>
    <w:pPr>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5184"/>
    <w:rPr>
      <w:color w:val="0000FF"/>
      <w:u w:val="single"/>
    </w:rPr>
  </w:style>
  <w:style w:type="character" w:styleId="CommentReference">
    <w:name w:val="annotation reference"/>
    <w:basedOn w:val="DefaultParagraphFont"/>
    <w:rsid w:val="00275184"/>
    <w:rPr>
      <w:sz w:val="16"/>
      <w:szCs w:val="16"/>
    </w:rPr>
  </w:style>
  <w:style w:type="paragraph" w:styleId="CommentText">
    <w:name w:val="annotation text"/>
    <w:basedOn w:val="Normal"/>
    <w:link w:val="CommentTextChar"/>
    <w:rsid w:val="00275184"/>
    <w:rPr>
      <w:sz w:val="20"/>
      <w:szCs w:val="20"/>
    </w:rPr>
  </w:style>
  <w:style w:type="character" w:customStyle="1" w:styleId="CommentTextChar">
    <w:name w:val="Comment Text Char"/>
    <w:basedOn w:val="DefaultParagraphFont"/>
    <w:link w:val="CommentText"/>
    <w:rsid w:val="0027518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75184"/>
    <w:rPr>
      <w:rFonts w:ascii="Tahoma" w:hAnsi="Tahoma" w:cs="Tahoma"/>
      <w:sz w:val="16"/>
      <w:szCs w:val="16"/>
    </w:rPr>
  </w:style>
  <w:style w:type="character" w:customStyle="1" w:styleId="BalloonTextChar">
    <w:name w:val="Balloon Text Char"/>
    <w:basedOn w:val="DefaultParagraphFont"/>
    <w:link w:val="BalloonText"/>
    <w:uiPriority w:val="99"/>
    <w:semiHidden/>
    <w:rsid w:val="00275184"/>
    <w:rPr>
      <w:rFonts w:ascii="Tahoma" w:eastAsia="Times New Roman" w:hAnsi="Tahoma" w:cs="Tahoma"/>
      <w:sz w:val="16"/>
      <w:szCs w:val="16"/>
    </w:rPr>
  </w:style>
  <w:style w:type="paragraph" w:customStyle="1" w:styleId="xmsonormal">
    <w:name w:val="x_msonormal"/>
    <w:basedOn w:val="Normal"/>
    <w:rsid w:val="00196754"/>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8618D"/>
    <w:rPr>
      <w:b/>
      <w:bCs/>
    </w:rPr>
  </w:style>
  <w:style w:type="character" w:customStyle="1" w:styleId="CommentSubjectChar">
    <w:name w:val="Comment Subject Char"/>
    <w:basedOn w:val="CommentTextChar"/>
    <w:link w:val="CommentSubject"/>
    <w:uiPriority w:val="99"/>
    <w:semiHidden/>
    <w:rsid w:val="0038618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7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e.cummings@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ZCumming</dc:creator>
  <cp:lastModifiedBy>Cummings, Zoe L</cp:lastModifiedBy>
  <cp:revision>2</cp:revision>
  <cp:lastPrinted>2013-04-02T19:28:00Z</cp:lastPrinted>
  <dcterms:created xsi:type="dcterms:W3CDTF">2017-03-29T13:54:00Z</dcterms:created>
  <dcterms:modified xsi:type="dcterms:W3CDTF">2017-03-29T13:54:00Z</dcterms:modified>
</cp:coreProperties>
</file>