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74AF" w14:textId="6B525D95" w:rsidR="00FB33E2" w:rsidRPr="00DC637B" w:rsidRDefault="0031394B" w:rsidP="0031394B">
      <w:pPr>
        <w:jc w:val="center"/>
        <w:rPr>
          <w:rFonts w:cstheme="minorHAnsi"/>
          <w:b/>
          <w:bCs/>
          <w:color w:val="2E74B5" w:themeColor="accent5" w:themeShade="BF"/>
          <w:sz w:val="32"/>
          <w:szCs w:val="32"/>
        </w:rPr>
      </w:pPr>
      <w:r w:rsidRPr="00DC637B">
        <w:rPr>
          <w:rFonts w:cstheme="minorHAnsi"/>
          <w:b/>
          <w:bCs/>
          <w:color w:val="2E74B5" w:themeColor="accent5" w:themeShade="BF"/>
          <w:sz w:val="32"/>
          <w:szCs w:val="32"/>
        </w:rPr>
        <w:t>IVC FORM FACT SHEET</w:t>
      </w:r>
    </w:p>
    <w:p w14:paraId="51DD0A4C" w14:textId="3E8DDDB4" w:rsidR="0031394B" w:rsidRPr="00DC637B" w:rsidRDefault="0031394B" w:rsidP="0031394B">
      <w:pPr>
        <w:jc w:val="center"/>
        <w:rPr>
          <w:rFonts w:cstheme="minorHAnsi"/>
          <w:b/>
          <w:bCs/>
          <w:color w:val="2E74B5" w:themeColor="accent5" w:themeShade="BF"/>
          <w:sz w:val="28"/>
          <w:szCs w:val="28"/>
        </w:rPr>
      </w:pPr>
    </w:p>
    <w:p w14:paraId="637F08BF" w14:textId="41EB6539" w:rsidR="0031394B" w:rsidRPr="00DC637B" w:rsidRDefault="0031394B" w:rsidP="0031394B">
      <w:pPr>
        <w:rPr>
          <w:rFonts w:cstheme="minorHAnsi"/>
          <w:b/>
          <w:bCs/>
          <w:color w:val="2E74B5" w:themeColor="accent5" w:themeShade="BF"/>
          <w:sz w:val="28"/>
          <w:szCs w:val="28"/>
        </w:rPr>
      </w:pPr>
      <w:r w:rsidRPr="00DC637B">
        <w:rPr>
          <w:rFonts w:cstheme="minorHAnsi"/>
          <w:b/>
          <w:bCs/>
          <w:color w:val="2E74B5" w:themeColor="accent5" w:themeShade="BF"/>
          <w:sz w:val="28"/>
          <w:szCs w:val="28"/>
        </w:rPr>
        <w:t>First Examination for Involuntary Commitment</w:t>
      </w:r>
    </w:p>
    <w:p w14:paraId="7E9717DE" w14:textId="2E721C18" w:rsidR="0031394B" w:rsidRPr="00DC637B" w:rsidRDefault="0031394B" w:rsidP="0031394B">
      <w:pPr>
        <w:pStyle w:val="ListParagraph"/>
        <w:numPr>
          <w:ilvl w:val="0"/>
          <w:numId w:val="1"/>
        </w:numPr>
        <w:rPr>
          <w:rFonts w:cstheme="minorHAnsi"/>
          <w:b/>
          <w:bCs/>
          <w:sz w:val="28"/>
          <w:szCs w:val="28"/>
        </w:rPr>
      </w:pPr>
      <w:r w:rsidRPr="00DC637B">
        <w:rPr>
          <w:rFonts w:cstheme="minorHAnsi"/>
          <w:sz w:val="24"/>
          <w:szCs w:val="24"/>
        </w:rPr>
        <w:t>New forms must be used starting October 1, 2019</w:t>
      </w:r>
      <w:r w:rsidR="004479EF">
        <w:rPr>
          <w:rFonts w:cstheme="minorHAnsi"/>
          <w:sz w:val="24"/>
          <w:szCs w:val="24"/>
        </w:rPr>
        <w:t xml:space="preserve">; </w:t>
      </w:r>
      <w:r w:rsidR="00EF70AD">
        <w:rPr>
          <w:rFonts w:cstheme="minorHAnsi"/>
          <w:sz w:val="24"/>
          <w:szCs w:val="24"/>
        </w:rPr>
        <w:t>they are</w:t>
      </w:r>
      <w:r w:rsidRPr="00DC637B">
        <w:rPr>
          <w:rFonts w:cstheme="minorHAnsi"/>
          <w:sz w:val="24"/>
          <w:szCs w:val="24"/>
        </w:rPr>
        <w:t xml:space="preserve"> available on the website </w:t>
      </w:r>
      <w:hyperlink r:id="rId7" w:history="1">
        <w:r w:rsidRPr="004479EF">
          <w:rPr>
            <w:rStyle w:val="Hyperlink"/>
            <w:rFonts w:cstheme="minorHAnsi"/>
            <w:sz w:val="24"/>
            <w:szCs w:val="24"/>
          </w:rPr>
          <w:t>IVC Commitment Forms</w:t>
        </w:r>
      </w:hyperlink>
      <w:r w:rsidRPr="00DC637B">
        <w:rPr>
          <w:rFonts w:cstheme="minorHAnsi"/>
          <w:sz w:val="24"/>
          <w:szCs w:val="24"/>
        </w:rPr>
        <w:t>.</w:t>
      </w:r>
    </w:p>
    <w:p w14:paraId="232E0406" w14:textId="76A362D6" w:rsidR="0031394B" w:rsidRPr="00DC637B" w:rsidRDefault="0031394B" w:rsidP="0031394B">
      <w:pPr>
        <w:pStyle w:val="ListParagraph"/>
        <w:numPr>
          <w:ilvl w:val="0"/>
          <w:numId w:val="1"/>
        </w:numPr>
        <w:rPr>
          <w:rFonts w:cstheme="minorHAnsi"/>
          <w:b/>
          <w:bCs/>
          <w:sz w:val="28"/>
          <w:szCs w:val="28"/>
        </w:rPr>
      </w:pPr>
      <w:r w:rsidRPr="00DC637B">
        <w:rPr>
          <w:rFonts w:cstheme="minorHAnsi"/>
          <w:sz w:val="24"/>
          <w:szCs w:val="24"/>
        </w:rPr>
        <w:t>First Examination must be completed by:</w:t>
      </w:r>
    </w:p>
    <w:p w14:paraId="7513B35C" w14:textId="0ADD5C26" w:rsidR="0031394B" w:rsidRDefault="00DC637B" w:rsidP="0031394B">
      <w:pPr>
        <w:ind w:left="720"/>
        <w:rPr>
          <w:sz w:val="24"/>
          <w:szCs w:val="24"/>
        </w:rPr>
      </w:pPr>
      <w:r w:rsidRPr="00DC637B">
        <w:rPr>
          <w:sz w:val="24"/>
          <w:szCs w:val="24"/>
        </w:rPr>
        <w:t xml:space="preserve">A </w:t>
      </w:r>
      <w:r w:rsidRPr="004479EF">
        <w:rPr>
          <w:b/>
          <w:bCs/>
          <w:sz w:val="24"/>
          <w:szCs w:val="24"/>
        </w:rPr>
        <w:t>physician</w:t>
      </w:r>
      <w:r>
        <w:rPr>
          <w:sz w:val="24"/>
          <w:szCs w:val="24"/>
        </w:rPr>
        <w:t xml:space="preserve">, an </w:t>
      </w:r>
      <w:r w:rsidRPr="004479EF">
        <w:rPr>
          <w:b/>
          <w:bCs/>
          <w:sz w:val="24"/>
          <w:szCs w:val="24"/>
        </w:rPr>
        <w:t>eligible psychologist</w:t>
      </w:r>
      <w:r>
        <w:rPr>
          <w:sz w:val="24"/>
          <w:szCs w:val="24"/>
        </w:rPr>
        <w:t xml:space="preserve">, or </w:t>
      </w:r>
      <w:r w:rsidRPr="004479EF">
        <w:rPr>
          <w:b/>
          <w:bCs/>
          <w:sz w:val="24"/>
          <w:szCs w:val="24"/>
        </w:rPr>
        <w:t>any health professional or mental health professional who is certified under</w:t>
      </w:r>
      <w:r>
        <w:rPr>
          <w:sz w:val="24"/>
          <w:szCs w:val="24"/>
        </w:rPr>
        <w:t xml:space="preserve"> </w:t>
      </w:r>
      <w:hyperlink r:id="rId8" w:history="1">
        <w:r w:rsidRPr="00827C97">
          <w:rPr>
            <w:rStyle w:val="Hyperlink"/>
            <w:sz w:val="24"/>
            <w:szCs w:val="24"/>
          </w:rPr>
          <w:t>NC</w:t>
        </w:r>
        <w:r w:rsidR="0074458F">
          <w:rPr>
            <w:rStyle w:val="Hyperlink"/>
            <w:sz w:val="24"/>
            <w:szCs w:val="24"/>
          </w:rPr>
          <w:t>G</w:t>
        </w:r>
        <w:r w:rsidRPr="00827C97">
          <w:rPr>
            <w:rStyle w:val="Hyperlink"/>
            <w:sz w:val="24"/>
            <w:szCs w:val="24"/>
          </w:rPr>
          <w:t>S 122C-263.1</w:t>
        </w:r>
      </w:hyperlink>
      <w:r>
        <w:rPr>
          <w:sz w:val="24"/>
          <w:szCs w:val="24"/>
        </w:rPr>
        <w:t xml:space="preserve"> to perform the first examination for involuntary commitment described in </w:t>
      </w:r>
      <w:hyperlink r:id="rId9" w:history="1">
        <w:r w:rsidRPr="0074458F">
          <w:rPr>
            <w:rStyle w:val="Hyperlink"/>
            <w:sz w:val="24"/>
            <w:szCs w:val="24"/>
          </w:rPr>
          <w:t>NCGS 122C-263(c)</w:t>
        </w:r>
      </w:hyperlink>
      <w:r>
        <w:rPr>
          <w:sz w:val="24"/>
          <w:szCs w:val="24"/>
        </w:rPr>
        <w:t xml:space="preserve"> or </w:t>
      </w:r>
      <w:hyperlink r:id="rId10" w:history="1">
        <w:r w:rsidRPr="0074458F">
          <w:rPr>
            <w:rStyle w:val="Hyperlink"/>
            <w:sz w:val="24"/>
            <w:szCs w:val="24"/>
          </w:rPr>
          <w:t>NCGS 122C-283(c)</w:t>
        </w:r>
      </w:hyperlink>
      <w:r>
        <w:rPr>
          <w:sz w:val="24"/>
          <w:szCs w:val="24"/>
        </w:rPr>
        <w:t>.</w:t>
      </w:r>
    </w:p>
    <w:p w14:paraId="4CD19C79" w14:textId="779CD009" w:rsidR="00DC637B" w:rsidRDefault="00DC637B" w:rsidP="00DC637B">
      <w:pPr>
        <w:ind w:left="1440"/>
        <w:rPr>
          <w:sz w:val="24"/>
          <w:szCs w:val="24"/>
        </w:rPr>
      </w:pPr>
      <w:r w:rsidRPr="0074458F">
        <w:rPr>
          <w:b/>
          <w:bCs/>
          <w:sz w:val="24"/>
          <w:szCs w:val="24"/>
        </w:rPr>
        <w:t>Health professionals or mental health professionals</w:t>
      </w:r>
      <w:r>
        <w:rPr>
          <w:sz w:val="24"/>
          <w:szCs w:val="24"/>
        </w:rPr>
        <w:t xml:space="preserve"> who have completed and passed the Commitment Examiner Training and been identified through DMH/DD/S</w:t>
      </w:r>
      <w:r w:rsidR="00EF70AD">
        <w:rPr>
          <w:sz w:val="24"/>
          <w:szCs w:val="24"/>
        </w:rPr>
        <w:t>U</w:t>
      </w:r>
      <w:r>
        <w:rPr>
          <w:sz w:val="24"/>
          <w:szCs w:val="24"/>
        </w:rPr>
        <w:t>S as a Commitment Examiner</w:t>
      </w:r>
    </w:p>
    <w:p w14:paraId="0E3135D3" w14:textId="45351B2F" w:rsidR="00DC637B" w:rsidRDefault="00DC637B" w:rsidP="00DC637B">
      <w:pPr>
        <w:pStyle w:val="ListParagraph"/>
        <w:numPr>
          <w:ilvl w:val="0"/>
          <w:numId w:val="2"/>
        </w:numPr>
        <w:rPr>
          <w:sz w:val="24"/>
          <w:szCs w:val="24"/>
        </w:rPr>
      </w:pPr>
      <w:r>
        <w:rPr>
          <w:sz w:val="24"/>
          <w:szCs w:val="24"/>
        </w:rPr>
        <w:t>Licensed Clinical Social Worker (LCSW)</w:t>
      </w:r>
    </w:p>
    <w:p w14:paraId="448C6ECD" w14:textId="77777777" w:rsidR="00827C97" w:rsidRDefault="00827C97" w:rsidP="00827C97">
      <w:pPr>
        <w:pStyle w:val="ListParagraph"/>
        <w:numPr>
          <w:ilvl w:val="0"/>
          <w:numId w:val="2"/>
        </w:numPr>
        <w:rPr>
          <w:sz w:val="24"/>
          <w:szCs w:val="24"/>
        </w:rPr>
      </w:pPr>
      <w:r>
        <w:rPr>
          <w:sz w:val="24"/>
          <w:szCs w:val="24"/>
        </w:rPr>
        <w:t>Master’s or higher-level degree Nurse Practitioner (NP)</w:t>
      </w:r>
    </w:p>
    <w:p w14:paraId="0E7C7D0F" w14:textId="77777777" w:rsidR="00827C97" w:rsidRDefault="00827C97" w:rsidP="00827C97">
      <w:pPr>
        <w:pStyle w:val="ListParagraph"/>
        <w:numPr>
          <w:ilvl w:val="0"/>
          <w:numId w:val="2"/>
        </w:numPr>
        <w:rPr>
          <w:sz w:val="24"/>
          <w:szCs w:val="24"/>
        </w:rPr>
      </w:pPr>
      <w:r>
        <w:rPr>
          <w:sz w:val="24"/>
          <w:szCs w:val="24"/>
        </w:rPr>
        <w:t>Licensed Clinical Mental Health Counselor (LCMHC)</w:t>
      </w:r>
    </w:p>
    <w:p w14:paraId="068DAF5E" w14:textId="5A668C85" w:rsidR="00827C97" w:rsidRDefault="00827C97" w:rsidP="00827C97">
      <w:pPr>
        <w:pStyle w:val="ListParagraph"/>
        <w:numPr>
          <w:ilvl w:val="0"/>
          <w:numId w:val="2"/>
        </w:numPr>
        <w:rPr>
          <w:sz w:val="24"/>
          <w:szCs w:val="24"/>
        </w:rPr>
      </w:pPr>
      <w:r>
        <w:rPr>
          <w:sz w:val="24"/>
          <w:szCs w:val="24"/>
        </w:rPr>
        <w:t>Licensed Marriage and Family Therapist (LMFT)</w:t>
      </w:r>
    </w:p>
    <w:p w14:paraId="447D9AF1" w14:textId="77B3A264" w:rsidR="00827C97" w:rsidRDefault="00827C97" w:rsidP="00827C97">
      <w:pPr>
        <w:pStyle w:val="ListParagraph"/>
        <w:numPr>
          <w:ilvl w:val="0"/>
          <w:numId w:val="2"/>
        </w:numPr>
        <w:rPr>
          <w:sz w:val="24"/>
          <w:szCs w:val="24"/>
        </w:rPr>
      </w:pPr>
      <w:r>
        <w:rPr>
          <w:sz w:val="24"/>
          <w:szCs w:val="24"/>
        </w:rPr>
        <w:t>Physician Assistant (PA)</w:t>
      </w:r>
    </w:p>
    <w:p w14:paraId="2160C30D" w14:textId="7AADDB95" w:rsidR="00DC637B" w:rsidRDefault="00DC637B" w:rsidP="00DC637B">
      <w:pPr>
        <w:pStyle w:val="ListParagraph"/>
        <w:numPr>
          <w:ilvl w:val="0"/>
          <w:numId w:val="2"/>
        </w:numPr>
        <w:rPr>
          <w:sz w:val="24"/>
          <w:szCs w:val="24"/>
        </w:rPr>
      </w:pPr>
      <w:r>
        <w:rPr>
          <w:sz w:val="24"/>
          <w:szCs w:val="24"/>
        </w:rPr>
        <w:t>Master’s level Licensed Clinical Addictions Specialist (LCAS)</w:t>
      </w:r>
    </w:p>
    <w:p w14:paraId="5F14BE7F" w14:textId="027FA84E" w:rsidR="00DC637B" w:rsidRPr="004A1EA0" w:rsidRDefault="00DC637B" w:rsidP="00DC637B">
      <w:pPr>
        <w:ind w:left="1800"/>
        <w:rPr>
          <w:b/>
          <w:bCs/>
          <w:sz w:val="24"/>
          <w:szCs w:val="24"/>
        </w:rPr>
      </w:pPr>
      <w:r w:rsidRPr="004A1EA0">
        <w:rPr>
          <w:b/>
          <w:bCs/>
          <w:sz w:val="24"/>
          <w:szCs w:val="24"/>
        </w:rPr>
        <w:t xml:space="preserve">SOURCE:  </w:t>
      </w:r>
      <w:hyperlink r:id="rId11" w:history="1">
        <w:r w:rsidRPr="004A1EA0">
          <w:rPr>
            <w:rStyle w:val="Hyperlink"/>
            <w:b/>
            <w:bCs/>
            <w:sz w:val="24"/>
            <w:szCs w:val="24"/>
          </w:rPr>
          <w:t>NCGS 122C-263.1</w:t>
        </w:r>
      </w:hyperlink>
    </w:p>
    <w:p w14:paraId="353E8C1E" w14:textId="5F99F883" w:rsidR="00DC637B" w:rsidRDefault="00DC637B" w:rsidP="00DC637B">
      <w:pPr>
        <w:pStyle w:val="ListParagraph"/>
        <w:numPr>
          <w:ilvl w:val="0"/>
          <w:numId w:val="3"/>
        </w:numPr>
        <w:rPr>
          <w:sz w:val="24"/>
          <w:szCs w:val="24"/>
        </w:rPr>
      </w:pPr>
      <w:r>
        <w:rPr>
          <w:sz w:val="24"/>
          <w:szCs w:val="24"/>
        </w:rPr>
        <w:t>It is the responsibility of the already certified Commitment Examiner (received certification prior to October 1, 2019) to fully understand the changes to the law and using the new form</w:t>
      </w:r>
      <w:r w:rsidR="00831183">
        <w:rPr>
          <w:sz w:val="24"/>
          <w:szCs w:val="24"/>
        </w:rPr>
        <w:t>(s).</w:t>
      </w:r>
    </w:p>
    <w:p w14:paraId="732E7892" w14:textId="087DEE72" w:rsidR="00831183" w:rsidRDefault="00831183" w:rsidP="00DC637B">
      <w:pPr>
        <w:pStyle w:val="ListParagraph"/>
        <w:numPr>
          <w:ilvl w:val="0"/>
          <w:numId w:val="3"/>
        </w:numPr>
        <w:rPr>
          <w:sz w:val="24"/>
          <w:szCs w:val="24"/>
        </w:rPr>
      </w:pPr>
      <w:r>
        <w:rPr>
          <w:sz w:val="24"/>
          <w:szCs w:val="24"/>
        </w:rPr>
        <w:t>Although titled First Examination, this form can be utilized as a re-evaluation for individuals that are awaiting transport to a 24-hour treatment facility designated to accept and treat persons under involuntary commitment orders.</w:t>
      </w:r>
    </w:p>
    <w:p w14:paraId="623148A1" w14:textId="08D4BA8D" w:rsidR="00831183" w:rsidRDefault="00831183" w:rsidP="00831183">
      <w:pPr>
        <w:ind w:left="360"/>
        <w:rPr>
          <w:sz w:val="24"/>
          <w:szCs w:val="24"/>
        </w:rPr>
      </w:pPr>
      <w:r>
        <w:rPr>
          <w:b/>
          <w:bCs/>
          <w:sz w:val="24"/>
          <w:szCs w:val="24"/>
          <w:u w:val="single"/>
        </w:rPr>
        <w:t>How to Complete First Examination for Involuntary Commitment Form</w:t>
      </w:r>
      <w:r>
        <w:rPr>
          <w:sz w:val="24"/>
          <w:szCs w:val="24"/>
        </w:rPr>
        <w:t xml:space="preserve"> DMH 5-72-19 (rev. 7/20/2020)</w:t>
      </w:r>
    </w:p>
    <w:p w14:paraId="64055F34" w14:textId="21A21EFF" w:rsidR="00831183" w:rsidRDefault="00831183" w:rsidP="00831183">
      <w:pPr>
        <w:pStyle w:val="ListParagraph"/>
        <w:numPr>
          <w:ilvl w:val="0"/>
          <w:numId w:val="4"/>
        </w:numPr>
        <w:rPr>
          <w:sz w:val="24"/>
          <w:szCs w:val="24"/>
        </w:rPr>
      </w:pPr>
      <w:r>
        <w:rPr>
          <w:sz w:val="24"/>
          <w:szCs w:val="24"/>
        </w:rPr>
        <w:t>Complete with accurate date and time of evaluation and the name of the facility.</w:t>
      </w:r>
    </w:p>
    <w:p w14:paraId="638BDB0D" w14:textId="20F01475" w:rsidR="00831183" w:rsidRDefault="00831183" w:rsidP="00831183">
      <w:pPr>
        <w:ind w:left="360"/>
        <w:rPr>
          <w:sz w:val="24"/>
          <w:szCs w:val="24"/>
        </w:rPr>
      </w:pPr>
      <w:r>
        <w:rPr>
          <w:b/>
          <w:bCs/>
          <w:sz w:val="24"/>
          <w:szCs w:val="24"/>
          <w:u w:val="single"/>
        </w:rPr>
        <w:t>Section I</w:t>
      </w:r>
    </w:p>
    <w:p w14:paraId="354D89DF" w14:textId="5379539C" w:rsidR="00831183" w:rsidRDefault="00831183" w:rsidP="00831183">
      <w:pPr>
        <w:pStyle w:val="ListParagraph"/>
        <w:numPr>
          <w:ilvl w:val="0"/>
          <w:numId w:val="4"/>
        </w:numPr>
        <w:rPr>
          <w:sz w:val="24"/>
          <w:szCs w:val="24"/>
        </w:rPr>
      </w:pPr>
      <w:r>
        <w:rPr>
          <w:sz w:val="24"/>
          <w:szCs w:val="24"/>
        </w:rPr>
        <w:t>Clearly mark the type of c</w:t>
      </w:r>
      <w:r w:rsidR="00EF70AD">
        <w:rPr>
          <w:sz w:val="24"/>
          <w:szCs w:val="24"/>
        </w:rPr>
        <w:t>ommitment</w:t>
      </w:r>
      <w:r>
        <w:rPr>
          <w:sz w:val="24"/>
          <w:szCs w:val="24"/>
        </w:rPr>
        <w:t xml:space="preserve"> that is being </w:t>
      </w:r>
      <w:r w:rsidR="00EF70AD">
        <w:rPr>
          <w:sz w:val="24"/>
          <w:szCs w:val="24"/>
        </w:rPr>
        <w:t>recommended</w:t>
      </w:r>
      <w:r>
        <w:rPr>
          <w:sz w:val="24"/>
          <w:szCs w:val="24"/>
        </w:rPr>
        <w:t xml:space="preserve">; for the other boxes check </w:t>
      </w:r>
      <w:r>
        <w:rPr>
          <w:i/>
          <w:iCs/>
          <w:sz w:val="24"/>
          <w:szCs w:val="24"/>
        </w:rPr>
        <w:t xml:space="preserve">None of the </w:t>
      </w:r>
      <w:r w:rsidR="004A1EA0">
        <w:rPr>
          <w:i/>
          <w:iCs/>
          <w:sz w:val="24"/>
          <w:szCs w:val="24"/>
        </w:rPr>
        <w:t>a</w:t>
      </w:r>
      <w:r>
        <w:rPr>
          <w:i/>
          <w:iCs/>
          <w:sz w:val="24"/>
          <w:szCs w:val="24"/>
        </w:rPr>
        <w:t>bove</w:t>
      </w:r>
      <w:r w:rsidR="00141224">
        <w:rPr>
          <w:i/>
          <w:iCs/>
          <w:sz w:val="24"/>
          <w:szCs w:val="24"/>
        </w:rPr>
        <w:t>.</w:t>
      </w:r>
    </w:p>
    <w:p w14:paraId="0995524F" w14:textId="20D4A8E6" w:rsidR="00831183" w:rsidRDefault="00831183" w:rsidP="00831183">
      <w:pPr>
        <w:pStyle w:val="ListParagraph"/>
        <w:numPr>
          <w:ilvl w:val="0"/>
          <w:numId w:val="4"/>
        </w:numPr>
        <w:rPr>
          <w:sz w:val="24"/>
          <w:szCs w:val="24"/>
        </w:rPr>
      </w:pPr>
      <w:r>
        <w:rPr>
          <w:sz w:val="24"/>
          <w:szCs w:val="24"/>
        </w:rPr>
        <w:t>If the first e</w:t>
      </w:r>
      <w:r w:rsidR="00EF70AD">
        <w:rPr>
          <w:sz w:val="24"/>
          <w:szCs w:val="24"/>
        </w:rPr>
        <w:t>xamin</w:t>
      </w:r>
      <w:r>
        <w:rPr>
          <w:sz w:val="24"/>
          <w:szCs w:val="24"/>
        </w:rPr>
        <w:t xml:space="preserve">ation is completed via </w:t>
      </w:r>
      <w:r w:rsidR="00EF70AD">
        <w:rPr>
          <w:sz w:val="24"/>
          <w:szCs w:val="24"/>
        </w:rPr>
        <w:t>means of telehealth,</w:t>
      </w:r>
      <w:r>
        <w:rPr>
          <w:sz w:val="24"/>
          <w:szCs w:val="24"/>
        </w:rPr>
        <w:t xml:space="preserve"> the appropriate box needs to be checked </w:t>
      </w:r>
      <w:r w:rsidR="00EF70AD">
        <w:rPr>
          <w:sz w:val="24"/>
          <w:szCs w:val="24"/>
        </w:rPr>
        <w:t xml:space="preserve">in the middle and </w:t>
      </w:r>
      <w:r>
        <w:rPr>
          <w:sz w:val="24"/>
          <w:szCs w:val="24"/>
        </w:rPr>
        <w:t>at the bottom of page 1.</w:t>
      </w:r>
    </w:p>
    <w:p w14:paraId="27887B55" w14:textId="2563B1EB" w:rsidR="00831183" w:rsidRDefault="00831183" w:rsidP="00831183">
      <w:pPr>
        <w:ind w:left="360"/>
        <w:rPr>
          <w:sz w:val="24"/>
          <w:szCs w:val="24"/>
        </w:rPr>
      </w:pPr>
      <w:r>
        <w:rPr>
          <w:b/>
          <w:bCs/>
          <w:sz w:val="24"/>
          <w:szCs w:val="24"/>
          <w:u w:val="single"/>
        </w:rPr>
        <w:t>Section II</w:t>
      </w:r>
    </w:p>
    <w:p w14:paraId="7CAD4209" w14:textId="061E01F9" w:rsidR="00831183" w:rsidRDefault="00831183" w:rsidP="00831183">
      <w:pPr>
        <w:pStyle w:val="ListParagraph"/>
        <w:numPr>
          <w:ilvl w:val="0"/>
          <w:numId w:val="5"/>
        </w:numPr>
        <w:rPr>
          <w:sz w:val="24"/>
          <w:szCs w:val="24"/>
        </w:rPr>
      </w:pPr>
      <w:r>
        <w:rPr>
          <w:sz w:val="24"/>
          <w:szCs w:val="24"/>
        </w:rPr>
        <w:t>This is the narrative justification for the involuntary commitment.</w:t>
      </w:r>
    </w:p>
    <w:p w14:paraId="483E5BD6" w14:textId="00F19EC7" w:rsidR="00831183" w:rsidRDefault="00831183" w:rsidP="00831183">
      <w:pPr>
        <w:pStyle w:val="ListParagraph"/>
        <w:numPr>
          <w:ilvl w:val="0"/>
          <w:numId w:val="5"/>
        </w:numPr>
        <w:rPr>
          <w:sz w:val="24"/>
          <w:szCs w:val="24"/>
        </w:rPr>
      </w:pPr>
      <w:r>
        <w:rPr>
          <w:sz w:val="24"/>
          <w:szCs w:val="24"/>
        </w:rPr>
        <w:t>The diagnosis(es) need/s to be listed here for the involuntary commitment.</w:t>
      </w:r>
    </w:p>
    <w:p w14:paraId="5064EE8A" w14:textId="5201484B" w:rsidR="00854B91" w:rsidRDefault="00854B91" w:rsidP="00EF70AD">
      <w:pPr>
        <w:tabs>
          <w:tab w:val="center" w:pos="5400"/>
        </w:tabs>
        <w:rPr>
          <w:sz w:val="24"/>
          <w:szCs w:val="24"/>
        </w:rPr>
      </w:pPr>
      <w:r w:rsidRPr="00EF70AD">
        <w:rPr>
          <w:sz w:val="24"/>
          <w:szCs w:val="24"/>
        </w:rPr>
        <w:br w:type="page"/>
      </w:r>
    </w:p>
    <w:p w14:paraId="65A3564B" w14:textId="7DFBB62F" w:rsidR="00831183" w:rsidRDefault="00831183" w:rsidP="00831183">
      <w:pPr>
        <w:ind w:left="360"/>
        <w:rPr>
          <w:sz w:val="24"/>
          <w:szCs w:val="24"/>
        </w:rPr>
      </w:pPr>
      <w:r>
        <w:rPr>
          <w:b/>
          <w:bCs/>
          <w:sz w:val="24"/>
          <w:szCs w:val="24"/>
          <w:u w:val="single"/>
        </w:rPr>
        <w:lastRenderedPageBreak/>
        <w:t>Health Screening Section</w:t>
      </w:r>
    </w:p>
    <w:p w14:paraId="3C892621" w14:textId="68C0AB6E" w:rsidR="00831183" w:rsidRDefault="003B0718" w:rsidP="00831183">
      <w:pPr>
        <w:pStyle w:val="ListParagraph"/>
        <w:numPr>
          <w:ilvl w:val="0"/>
          <w:numId w:val="6"/>
        </w:numPr>
        <w:rPr>
          <w:sz w:val="24"/>
          <w:szCs w:val="24"/>
        </w:rPr>
      </w:pPr>
      <w:r>
        <w:rPr>
          <w:sz w:val="24"/>
          <w:szCs w:val="24"/>
        </w:rPr>
        <w:t>Health screening is completed by a Commitment Examiner or other individual who is determined by the area facility, contracted facility, or other location to be qualified to perform the health screening at the time of the First Examination.</w:t>
      </w:r>
    </w:p>
    <w:p w14:paraId="427D8B20" w14:textId="626547F5" w:rsidR="003B0718" w:rsidRDefault="00286DC8" w:rsidP="00831183">
      <w:pPr>
        <w:pStyle w:val="ListParagraph"/>
        <w:numPr>
          <w:ilvl w:val="0"/>
          <w:numId w:val="6"/>
        </w:numPr>
        <w:rPr>
          <w:sz w:val="24"/>
          <w:szCs w:val="24"/>
        </w:rPr>
      </w:pPr>
      <w:r>
        <w:rPr>
          <w:sz w:val="24"/>
          <w:szCs w:val="24"/>
        </w:rPr>
        <w:t>The Health Screening section can be replaced by a medical evaluation that is documented separately in the individual’s medical record.  A medical evaluation is defined as a medical history and physical exam performed by a medical provider</w:t>
      </w:r>
      <w:r w:rsidR="00854B91">
        <w:rPr>
          <w:sz w:val="24"/>
          <w:szCs w:val="24"/>
        </w:rPr>
        <w:t>,</w:t>
      </w:r>
      <w:r>
        <w:rPr>
          <w:sz w:val="24"/>
          <w:szCs w:val="24"/>
        </w:rPr>
        <w:t xml:space="preserve"> which is defined as an MD, DO, PA, or NP licensed in NC.  If a medical evaluation is completed this must be attested to at the beginning of the health screening section before moving to Section III.  The person attesting to this needs to check the box, print and sign their name, and write in the date and time and their credentials at the top of the health screening</w:t>
      </w:r>
      <w:r w:rsidR="00854B91">
        <w:rPr>
          <w:sz w:val="24"/>
          <w:szCs w:val="24"/>
        </w:rPr>
        <w:t xml:space="preserve"> section</w:t>
      </w:r>
      <w:r>
        <w:rPr>
          <w:sz w:val="24"/>
          <w:szCs w:val="24"/>
        </w:rPr>
        <w:t xml:space="preserve">.  A non-medical first </w:t>
      </w:r>
      <w:r w:rsidR="00854B91">
        <w:rPr>
          <w:sz w:val="24"/>
          <w:szCs w:val="24"/>
        </w:rPr>
        <w:t xml:space="preserve">level </w:t>
      </w:r>
      <w:r>
        <w:rPr>
          <w:sz w:val="24"/>
          <w:szCs w:val="24"/>
        </w:rPr>
        <w:t xml:space="preserve">commitment examiner can sign to attest that a medical evaluation was completed </w:t>
      </w:r>
      <w:r w:rsidR="004A1EA0">
        <w:rPr>
          <w:sz w:val="24"/>
          <w:szCs w:val="24"/>
        </w:rPr>
        <w:t>provided</w:t>
      </w:r>
      <w:r>
        <w:rPr>
          <w:sz w:val="24"/>
          <w:szCs w:val="24"/>
        </w:rPr>
        <w:t xml:space="preserve"> it can be confirmed that such an evaluation was completed and documented in the individual’s medical record.</w:t>
      </w:r>
    </w:p>
    <w:p w14:paraId="1D61FC39" w14:textId="4F5364A2" w:rsidR="00286DC8" w:rsidRDefault="00286DC8" w:rsidP="00831183">
      <w:pPr>
        <w:pStyle w:val="ListParagraph"/>
        <w:numPr>
          <w:ilvl w:val="0"/>
          <w:numId w:val="6"/>
        </w:numPr>
        <w:rPr>
          <w:sz w:val="24"/>
          <w:szCs w:val="24"/>
        </w:rPr>
      </w:pPr>
      <w:r>
        <w:rPr>
          <w:sz w:val="24"/>
          <w:szCs w:val="24"/>
        </w:rPr>
        <w:t>The Health Screening section of the form must be completed at the time of the first examination and at the same physical location as the first examination.</w:t>
      </w:r>
    </w:p>
    <w:p w14:paraId="4D48779D" w14:textId="214D5416" w:rsidR="00286DC8" w:rsidRDefault="00286DC8" w:rsidP="00831183">
      <w:pPr>
        <w:pStyle w:val="ListParagraph"/>
        <w:numPr>
          <w:ilvl w:val="0"/>
          <w:numId w:val="6"/>
        </w:numPr>
        <w:rPr>
          <w:sz w:val="24"/>
          <w:szCs w:val="24"/>
        </w:rPr>
      </w:pPr>
      <w:r>
        <w:rPr>
          <w:sz w:val="24"/>
          <w:szCs w:val="24"/>
        </w:rPr>
        <w:t xml:space="preserve">The person obtaining the vital signs is required to document the vitals, print and sign their name, </w:t>
      </w:r>
      <w:r w:rsidR="004A1EA0">
        <w:rPr>
          <w:sz w:val="24"/>
          <w:szCs w:val="24"/>
        </w:rPr>
        <w:t xml:space="preserve">and </w:t>
      </w:r>
      <w:r>
        <w:rPr>
          <w:sz w:val="24"/>
          <w:szCs w:val="24"/>
        </w:rPr>
        <w:t>write in the date and time and their credentials.  The person collecting the vital signs does not have to be the Commitment Examiner.</w:t>
      </w:r>
    </w:p>
    <w:p w14:paraId="1AF2D977" w14:textId="12F1ED4D" w:rsidR="00286DC8" w:rsidRDefault="00286DC8" w:rsidP="00831183">
      <w:pPr>
        <w:pStyle w:val="ListParagraph"/>
        <w:numPr>
          <w:ilvl w:val="0"/>
          <w:numId w:val="6"/>
        </w:numPr>
        <w:rPr>
          <w:sz w:val="24"/>
          <w:szCs w:val="24"/>
        </w:rPr>
      </w:pPr>
      <w:r>
        <w:rPr>
          <w:sz w:val="24"/>
          <w:szCs w:val="24"/>
        </w:rPr>
        <w:t xml:space="preserve">If there is nothing to list in a box, indicate </w:t>
      </w:r>
      <w:r w:rsidR="004A1EA0">
        <w:rPr>
          <w:sz w:val="24"/>
          <w:szCs w:val="24"/>
        </w:rPr>
        <w:t>such</w:t>
      </w:r>
      <w:r>
        <w:rPr>
          <w:sz w:val="24"/>
          <w:szCs w:val="24"/>
        </w:rPr>
        <w:t>.  For example, if there is no known or reported medical history, write in NONE.</w:t>
      </w:r>
    </w:p>
    <w:p w14:paraId="217832B0" w14:textId="5AC0ED21" w:rsidR="00286DC8" w:rsidRDefault="00286DC8" w:rsidP="00831183">
      <w:pPr>
        <w:pStyle w:val="ListParagraph"/>
        <w:numPr>
          <w:ilvl w:val="0"/>
          <w:numId w:val="6"/>
        </w:numPr>
        <w:rPr>
          <w:sz w:val="24"/>
          <w:szCs w:val="24"/>
        </w:rPr>
      </w:pPr>
      <w:r>
        <w:rPr>
          <w:sz w:val="24"/>
          <w:szCs w:val="24"/>
        </w:rPr>
        <w:t xml:space="preserve">If the individual does not meet any of the criteria in the check box list, make sure to check the </w:t>
      </w:r>
      <w:r w:rsidR="004A1EA0">
        <w:rPr>
          <w:i/>
          <w:iCs/>
          <w:sz w:val="24"/>
          <w:szCs w:val="24"/>
        </w:rPr>
        <w:t>N</w:t>
      </w:r>
      <w:r>
        <w:rPr>
          <w:i/>
          <w:iCs/>
          <w:sz w:val="24"/>
          <w:szCs w:val="24"/>
        </w:rPr>
        <w:t>one of the above</w:t>
      </w:r>
      <w:r>
        <w:rPr>
          <w:sz w:val="24"/>
          <w:szCs w:val="24"/>
        </w:rPr>
        <w:t xml:space="preserve"> box.</w:t>
      </w:r>
    </w:p>
    <w:p w14:paraId="75CCC813" w14:textId="15957103" w:rsidR="00286DC8" w:rsidRDefault="00286DC8" w:rsidP="00831183">
      <w:pPr>
        <w:pStyle w:val="ListParagraph"/>
        <w:numPr>
          <w:ilvl w:val="0"/>
          <w:numId w:val="6"/>
        </w:numPr>
        <w:rPr>
          <w:sz w:val="24"/>
          <w:szCs w:val="24"/>
        </w:rPr>
      </w:pPr>
      <w:r>
        <w:rPr>
          <w:sz w:val="24"/>
          <w:szCs w:val="24"/>
        </w:rPr>
        <w:t>The person that completed the health screening needs to print and sign their name, write in the date and time and their credentials.</w:t>
      </w:r>
    </w:p>
    <w:p w14:paraId="211D47A6" w14:textId="54ED5B01" w:rsidR="00286DC8" w:rsidRDefault="00286DC8" w:rsidP="00286DC8">
      <w:pPr>
        <w:rPr>
          <w:sz w:val="24"/>
          <w:szCs w:val="24"/>
        </w:rPr>
      </w:pPr>
    </w:p>
    <w:p w14:paraId="30C90610" w14:textId="385586AA" w:rsidR="00286DC8" w:rsidRDefault="004479EF" w:rsidP="00286DC8">
      <w:pPr>
        <w:rPr>
          <w:rFonts w:cstheme="minorHAnsi"/>
          <w:b/>
          <w:bCs/>
          <w:color w:val="2E74B5" w:themeColor="accent5" w:themeShade="BF"/>
          <w:sz w:val="28"/>
          <w:szCs w:val="28"/>
        </w:rPr>
      </w:pPr>
      <w:r>
        <w:rPr>
          <w:rFonts w:cstheme="minorHAnsi"/>
          <w:b/>
          <w:bCs/>
          <w:color w:val="2E74B5" w:themeColor="accent5" w:themeShade="BF"/>
          <w:sz w:val="28"/>
          <w:szCs w:val="28"/>
        </w:rPr>
        <w:t>24</w:t>
      </w:r>
      <w:r w:rsidR="00EF70AD">
        <w:rPr>
          <w:rFonts w:cstheme="minorHAnsi"/>
          <w:b/>
          <w:bCs/>
          <w:color w:val="2E74B5" w:themeColor="accent5" w:themeShade="BF"/>
          <w:sz w:val="28"/>
          <w:szCs w:val="28"/>
        </w:rPr>
        <w:t xml:space="preserve"> </w:t>
      </w:r>
      <w:r>
        <w:rPr>
          <w:rFonts w:cstheme="minorHAnsi"/>
          <w:b/>
          <w:bCs/>
          <w:color w:val="2E74B5" w:themeColor="accent5" w:themeShade="BF"/>
          <w:sz w:val="28"/>
          <w:szCs w:val="28"/>
        </w:rPr>
        <w:t>Hour Facility</w:t>
      </w:r>
      <w:r w:rsidR="00286DC8" w:rsidRPr="00DC637B">
        <w:rPr>
          <w:rFonts w:cstheme="minorHAnsi"/>
          <w:b/>
          <w:bCs/>
          <w:color w:val="2E74B5" w:themeColor="accent5" w:themeShade="BF"/>
          <w:sz w:val="28"/>
          <w:szCs w:val="28"/>
        </w:rPr>
        <w:t xml:space="preserve"> Exam for Involuntary Commitment</w:t>
      </w:r>
    </w:p>
    <w:p w14:paraId="72ED9C06" w14:textId="6C839632" w:rsidR="004479EF" w:rsidRDefault="004479EF" w:rsidP="004479EF">
      <w:pPr>
        <w:pStyle w:val="ListParagraph"/>
        <w:numPr>
          <w:ilvl w:val="0"/>
          <w:numId w:val="7"/>
        </w:numPr>
        <w:rPr>
          <w:sz w:val="24"/>
          <w:szCs w:val="24"/>
        </w:rPr>
      </w:pPr>
      <w:r>
        <w:rPr>
          <w:sz w:val="24"/>
          <w:szCs w:val="24"/>
        </w:rPr>
        <w:t>This form must be completed within 24 hours of arrival at a 24-hour IVC-Designated mental health or substance use treatment facility/unit.</w:t>
      </w:r>
    </w:p>
    <w:p w14:paraId="0F25F913" w14:textId="4276E000" w:rsidR="004479EF" w:rsidRDefault="004479EF" w:rsidP="004479EF">
      <w:pPr>
        <w:pStyle w:val="ListParagraph"/>
        <w:numPr>
          <w:ilvl w:val="0"/>
          <w:numId w:val="7"/>
        </w:numPr>
        <w:rPr>
          <w:sz w:val="24"/>
          <w:szCs w:val="24"/>
        </w:rPr>
      </w:pPr>
      <w:r>
        <w:rPr>
          <w:sz w:val="24"/>
          <w:szCs w:val="24"/>
        </w:rPr>
        <w:t xml:space="preserve">The NEW form must be used starting October 1, 2019 and is available on the website </w:t>
      </w:r>
      <w:hyperlink r:id="rId12" w:history="1">
        <w:r w:rsidRPr="004A1EA0">
          <w:rPr>
            <w:rStyle w:val="Hyperlink"/>
            <w:sz w:val="24"/>
            <w:szCs w:val="24"/>
          </w:rPr>
          <w:t>IVC Commitment Forms</w:t>
        </w:r>
      </w:hyperlink>
      <w:r w:rsidR="004A1EA0" w:rsidRPr="004A1EA0">
        <w:rPr>
          <w:sz w:val="24"/>
          <w:szCs w:val="24"/>
        </w:rPr>
        <w:t>.</w:t>
      </w:r>
    </w:p>
    <w:p w14:paraId="5181C5EB" w14:textId="0BF0C331" w:rsidR="004479EF" w:rsidRDefault="004479EF" w:rsidP="004479EF">
      <w:pPr>
        <w:pStyle w:val="ListParagraph"/>
        <w:numPr>
          <w:ilvl w:val="0"/>
          <w:numId w:val="7"/>
        </w:numPr>
        <w:rPr>
          <w:sz w:val="24"/>
          <w:szCs w:val="24"/>
        </w:rPr>
      </w:pPr>
      <w:r>
        <w:rPr>
          <w:sz w:val="24"/>
          <w:szCs w:val="24"/>
        </w:rPr>
        <w:t>For mental health commitment this form can only be completed by an MD/DO.</w:t>
      </w:r>
    </w:p>
    <w:p w14:paraId="2E7CD76A" w14:textId="500C941C" w:rsidR="004479EF" w:rsidRDefault="004479EF" w:rsidP="004479EF">
      <w:pPr>
        <w:pStyle w:val="ListParagraph"/>
        <w:numPr>
          <w:ilvl w:val="0"/>
          <w:numId w:val="7"/>
        </w:numPr>
        <w:rPr>
          <w:sz w:val="24"/>
          <w:szCs w:val="24"/>
        </w:rPr>
      </w:pPr>
      <w:r>
        <w:rPr>
          <w:sz w:val="24"/>
          <w:szCs w:val="24"/>
        </w:rPr>
        <w:t>For substance use commitment this form can be completed by a Qualified Professional, but if the first examination was completed by a Commitment Examiner who is NOT an MD/DO, the qualified professional must be an MD/DO.</w:t>
      </w:r>
    </w:p>
    <w:p w14:paraId="0D9AC766" w14:textId="2C3FAFE9" w:rsidR="004479EF" w:rsidRPr="004479EF" w:rsidRDefault="004479EF" w:rsidP="004479EF">
      <w:pPr>
        <w:pStyle w:val="ListParagraph"/>
        <w:numPr>
          <w:ilvl w:val="0"/>
          <w:numId w:val="7"/>
        </w:numPr>
        <w:rPr>
          <w:sz w:val="24"/>
          <w:szCs w:val="24"/>
        </w:rPr>
      </w:pPr>
      <w:r>
        <w:rPr>
          <w:sz w:val="24"/>
          <w:szCs w:val="24"/>
        </w:rPr>
        <w:t xml:space="preserve">The 24 Hour Facility Exam for Involuntary Commitment </w:t>
      </w:r>
      <w:r w:rsidR="007D1E1A">
        <w:rPr>
          <w:sz w:val="24"/>
          <w:szCs w:val="24"/>
        </w:rPr>
        <w:t>can</w:t>
      </w:r>
      <w:r>
        <w:rPr>
          <w:sz w:val="24"/>
          <w:szCs w:val="24"/>
        </w:rPr>
        <w:t xml:space="preserve"> be completed face to face </w:t>
      </w:r>
      <w:r w:rsidR="007D1E1A">
        <w:rPr>
          <w:sz w:val="24"/>
          <w:szCs w:val="24"/>
        </w:rPr>
        <w:t xml:space="preserve">or via means of telehealth, per </w:t>
      </w:r>
      <w:hyperlink r:id="rId13" w:history="1">
        <w:r w:rsidR="007D1E1A" w:rsidRPr="007D1E1A">
          <w:rPr>
            <w:rStyle w:val="Hyperlink"/>
            <w:sz w:val="24"/>
            <w:szCs w:val="24"/>
          </w:rPr>
          <w:t>NCGS 122C-266(a1)</w:t>
        </w:r>
      </w:hyperlink>
      <w:r w:rsidR="007D1E1A">
        <w:rPr>
          <w:sz w:val="24"/>
          <w:szCs w:val="24"/>
        </w:rPr>
        <w:t xml:space="preserve"> and </w:t>
      </w:r>
      <w:hyperlink r:id="rId14" w:history="1">
        <w:r w:rsidR="007D1E1A" w:rsidRPr="007D1E1A">
          <w:rPr>
            <w:rStyle w:val="Hyperlink"/>
            <w:sz w:val="24"/>
            <w:szCs w:val="24"/>
          </w:rPr>
          <w:t>NCGS 122C-285(a1)</w:t>
        </w:r>
      </w:hyperlink>
      <w:r>
        <w:rPr>
          <w:sz w:val="24"/>
          <w:szCs w:val="24"/>
        </w:rPr>
        <w:t>.</w:t>
      </w:r>
    </w:p>
    <w:sectPr w:rsidR="004479EF" w:rsidRPr="004479EF" w:rsidSect="0031394B">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E21D" w14:textId="77777777" w:rsidR="00004F0D" w:rsidRDefault="00004F0D" w:rsidP="004479EF">
      <w:pPr>
        <w:spacing w:after="0" w:line="240" w:lineRule="auto"/>
      </w:pPr>
      <w:r>
        <w:separator/>
      </w:r>
    </w:p>
  </w:endnote>
  <w:endnote w:type="continuationSeparator" w:id="0">
    <w:p w14:paraId="40DD7115" w14:textId="77777777" w:rsidR="00004F0D" w:rsidRDefault="00004F0D" w:rsidP="0044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2D94" w14:textId="2291B7F0" w:rsidR="004479EF" w:rsidRDefault="004479EF" w:rsidP="004479EF">
    <w:pPr>
      <w:pStyle w:val="Footer"/>
      <w:jc w:val="center"/>
    </w:pPr>
    <w:r>
      <w:t xml:space="preserve">Updated </w:t>
    </w:r>
    <w:proofErr w:type="gramStart"/>
    <w:r w:rsidR="00EF70AD">
      <w:t>3/13/2024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D6A0" w14:textId="77777777" w:rsidR="00004F0D" w:rsidRDefault="00004F0D" w:rsidP="004479EF">
      <w:pPr>
        <w:spacing w:after="0" w:line="240" w:lineRule="auto"/>
      </w:pPr>
      <w:r>
        <w:separator/>
      </w:r>
    </w:p>
  </w:footnote>
  <w:footnote w:type="continuationSeparator" w:id="0">
    <w:p w14:paraId="3B3A6EF4" w14:textId="77777777" w:rsidR="00004F0D" w:rsidRDefault="00004F0D" w:rsidP="00447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2D2"/>
    <w:multiLevelType w:val="hybridMultilevel"/>
    <w:tmpl w:val="961C18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08709C2"/>
    <w:multiLevelType w:val="hybridMultilevel"/>
    <w:tmpl w:val="29D2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34726"/>
    <w:multiLevelType w:val="hybridMultilevel"/>
    <w:tmpl w:val="5FBA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17328"/>
    <w:multiLevelType w:val="hybridMultilevel"/>
    <w:tmpl w:val="0352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165EF"/>
    <w:multiLevelType w:val="hybridMultilevel"/>
    <w:tmpl w:val="F55C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7386D"/>
    <w:multiLevelType w:val="hybridMultilevel"/>
    <w:tmpl w:val="D4BE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379F5"/>
    <w:multiLevelType w:val="hybridMultilevel"/>
    <w:tmpl w:val="DA8CC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14547">
    <w:abstractNumId w:val="6"/>
  </w:num>
  <w:num w:numId="2" w16cid:durableId="1820268770">
    <w:abstractNumId w:val="0"/>
  </w:num>
  <w:num w:numId="3" w16cid:durableId="235676976">
    <w:abstractNumId w:val="3"/>
  </w:num>
  <w:num w:numId="4" w16cid:durableId="1503400236">
    <w:abstractNumId w:val="4"/>
  </w:num>
  <w:num w:numId="5" w16cid:durableId="1999724139">
    <w:abstractNumId w:val="2"/>
  </w:num>
  <w:num w:numId="6" w16cid:durableId="125009479">
    <w:abstractNumId w:val="5"/>
  </w:num>
  <w:num w:numId="7" w16cid:durableId="74148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4B"/>
    <w:rsid w:val="00004F0D"/>
    <w:rsid w:val="00141224"/>
    <w:rsid w:val="00276B27"/>
    <w:rsid w:val="00286DC8"/>
    <w:rsid w:val="0031394B"/>
    <w:rsid w:val="003B0718"/>
    <w:rsid w:val="004479EF"/>
    <w:rsid w:val="004A1EA0"/>
    <w:rsid w:val="0074458F"/>
    <w:rsid w:val="007D1E1A"/>
    <w:rsid w:val="00827C97"/>
    <w:rsid w:val="00831183"/>
    <w:rsid w:val="00854B91"/>
    <w:rsid w:val="00BF44E5"/>
    <w:rsid w:val="00DC637B"/>
    <w:rsid w:val="00EF70AD"/>
    <w:rsid w:val="00FB33E2"/>
    <w:rsid w:val="00FE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6BD1"/>
  <w15:chartTrackingRefBased/>
  <w15:docId w15:val="{C9EA0BC2-EDE8-467A-8FC5-91290822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94B"/>
    <w:pPr>
      <w:ind w:left="720"/>
      <w:contextualSpacing/>
    </w:pPr>
  </w:style>
  <w:style w:type="paragraph" w:styleId="Header">
    <w:name w:val="header"/>
    <w:basedOn w:val="Normal"/>
    <w:link w:val="HeaderChar"/>
    <w:uiPriority w:val="99"/>
    <w:unhideWhenUsed/>
    <w:rsid w:val="00447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9EF"/>
  </w:style>
  <w:style w:type="paragraph" w:styleId="Footer">
    <w:name w:val="footer"/>
    <w:basedOn w:val="Normal"/>
    <w:link w:val="FooterChar"/>
    <w:uiPriority w:val="99"/>
    <w:unhideWhenUsed/>
    <w:rsid w:val="00447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9EF"/>
  </w:style>
  <w:style w:type="character" w:styleId="Hyperlink">
    <w:name w:val="Hyperlink"/>
    <w:basedOn w:val="DefaultParagraphFont"/>
    <w:uiPriority w:val="99"/>
    <w:unhideWhenUsed/>
    <w:rsid w:val="004479EF"/>
    <w:rPr>
      <w:color w:val="0563C1" w:themeColor="hyperlink"/>
      <w:u w:val="single"/>
    </w:rPr>
  </w:style>
  <w:style w:type="character" w:styleId="UnresolvedMention">
    <w:name w:val="Unresolved Mention"/>
    <w:basedOn w:val="DefaultParagraphFont"/>
    <w:uiPriority w:val="99"/>
    <w:semiHidden/>
    <w:unhideWhenUsed/>
    <w:rsid w:val="00447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eg.gov/EnactedLegislation/Statutes/PDF/BySection/Chapter_122C/GS_122C-263.1.pdf" TargetMode="External"/><Relationship Id="rId13" Type="http://schemas.openxmlformats.org/officeDocument/2006/relationships/hyperlink" Target="https://www.ncleg.gov/EnactedLegislation/Statutes/PDF/BySection/Chapter_122C/GS_122C-266.pdf" TargetMode="External"/><Relationship Id="rId3" Type="http://schemas.openxmlformats.org/officeDocument/2006/relationships/settings" Target="settings.xml"/><Relationship Id="rId7" Type="http://schemas.openxmlformats.org/officeDocument/2006/relationships/hyperlink" Target="https://www.ncdhhs.gov/ivc" TargetMode="External"/><Relationship Id="rId12" Type="http://schemas.openxmlformats.org/officeDocument/2006/relationships/hyperlink" Target="https://www.ncdhhs.gov/iv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leg.gov/EnactedLegislation/Statutes/PDF/BySection/Chapter_122C/GS_122C-263.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cleg.gov/EnactedLegislation/Statutes/PDF/BySection/Chapter_122C/GS_122C-283.pdf" TargetMode="External"/><Relationship Id="rId4" Type="http://schemas.openxmlformats.org/officeDocument/2006/relationships/webSettings" Target="webSettings.xml"/><Relationship Id="rId9" Type="http://schemas.openxmlformats.org/officeDocument/2006/relationships/hyperlink" Target="https://www.ncleg.gov/EnactedLegislation/Statutes/PDF/BySection/Chapter_122C/GS_122C-263.pdf" TargetMode="External"/><Relationship Id="rId14" Type="http://schemas.openxmlformats.org/officeDocument/2006/relationships/hyperlink" Target="https://www.ncleg.gov/EnactedLegislation/Statutes/PDF/BySection/Chapter_122C/GS_122C-2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Thacker, Tanya D</dc:creator>
  <cp:keywords/>
  <dc:description/>
  <cp:lastModifiedBy>Thacker, Tanya D</cp:lastModifiedBy>
  <cp:revision>3</cp:revision>
  <dcterms:created xsi:type="dcterms:W3CDTF">2024-03-13T20:21:00Z</dcterms:created>
  <dcterms:modified xsi:type="dcterms:W3CDTF">2024-05-02T19:50:00Z</dcterms:modified>
</cp:coreProperties>
</file>