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309A1" w14:textId="13AA19B2" w:rsidR="00576F8E" w:rsidRDefault="00603FAE" w:rsidP="005D0628">
      <w:pPr>
        <w:pStyle w:val="HeadingbeforeNumberedList"/>
        <w:rPr>
          <w:rFonts w:eastAsia="Times New Roman" w:cs="Times New Roman"/>
          <w:szCs w:val="20"/>
        </w:rPr>
      </w:pPr>
      <w:r>
        <w:rPr>
          <w:noProof/>
        </w:rPr>
        <mc:AlternateContent>
          <mc:Choice Requires="wps">
            <w:drawing>
              <wp:anchor distT="0" distB="0" distL="114300" distR="114300" simplePos="0" relativeHeight="251658240" behindDoc="0" locked="0" layoutInCell="1" allowOverlap="1" wp14:anchorId="6E1AEF92" wp14:editId="76E03DA7">
                <wp:simplePos x="0" y="0"/>
                <wp:positionH relativeFrom="page">
                  <wp:posOffset>234950</wp:posOffset>
                </wp:positionH>
                <wp:positionV relativeFrom="page">
                  <wp:posOffset>1581150</wp:posOffset>
                </wp:positionV>
                <wp:extent cx="7313930" cy="1911350"/>
                <wp:effectExtent l="0" t="0" r="0" b="0"/>
                <wp:wrapSquare wrapText="bothSides"/>
                <wp:docPr id="453583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930" cy="1911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137D3" w14:textId="13301FC4" w:rsidR="007A0C2B" w:rsidRPr="00154326" w:rsidRDefault="00000000" w:rsidP="00E801D6">
                            <w:pPr>
                              <w:pStyle w:val="Title"/>
                              <w:ind w:left="-270"/>
                              <w:rPr>
                                <w:b/>
                                <w:bCs/>
                              </w:rPr>
                            </w:pPr>
                            <w:sdt>
                              <w:sdtPr>
                                <w:rPr>
                                  <w:rFonts w:asciiTheme="minorHAnsi" w:hAnsiTheme="minorHAnsi" w:cstheme="minorHAnsi"/>
                                  <w:b/>
                                  <w:bCs/>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596EA0" w:rsidRPr="00154326">
                                  <w:rPr>
                                    <w:rFonts w:asciiTheme="minorHAnsi" w:hAnsiTheme="minorHAnsi" w:cstheme="minorHAnsi"/>
                                    <w:b/>
                                    <w:bCs/>
                                  </w:rPr>
                                  <w:t>North Carolina Olmstead Plan Implementation</w:t>
                                </w:r>
                              </w:sdtContent>
                            </w:sdt>
                          </w:p>
                          <w:sdt>
                            <w:sdtPr>
                              <w:rPr>
                                <w:rFonts w:cstheme="minorHAnsi"/>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81763AF" w14:textId="12D041BB" w:rsidR="007A0C2B" w:rsidRDefault="00092602" w:rsidP="00E801D6">
                                <w:pPr>
                                  <w:pStyle w:val="Cover-Subtitle"/>
                                  <w:ind w:left="-270"/>
                                  <w:rPr>
                                    <w:smallCaps/>
                                  </w:rPr>
                                </w:pPr>
                                <w:r>
                                  <w:rPr>
                                    <w:rFonts w:cstheme="minorHAnsi"/>
                                  </w:rPr>
                                  <w:t>Summary Report: April 1</w:t>
                                </w:r>
                                <w:r w:rsidR="001E59A2">
                                  <w:rPr>
                                    <w:rFonts w:cstheme="minorHAnsi"/>
                                  </w:rPr>
                                  <w:t xml:space="preserve"> through June 30</w:t>
                                </w:r>
                                <w:r>
                                  <w:rPr>
                                    <w:rFonts w:cstheme="minorHAnsi"/>
                                  </w:rPr>
                                  <w:t>, 2024</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6E1AEF92" id="_x0000_t202" coordsize="21600,21600" o:spt="202" path="m,l,21600r21600,l21600,xe">
                <v:stroke joinstyle="miter"/>
                <v:path gradientshapeok="t" o:connecttype="rect"/>
              </v:shapetype>
              <v:shape id="Text Box 1" o:spid="_x0000_s1026" type="#_x0000_t202" style="position:absolute;left:0;text-align:left;margin-left:18.5pt;margin-top:124.5pt;width:575.9pt;height:150.5pt;z-index:25165824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" filled="f" stroked="f" strokeweight=".5pt">
                <v:textbox inset="126pt,0,54pt,0">
                  <w:txbxContent>
                    <w:p w14:paraId="229137D3" w14:textId="13301FC4" w:rsidR="007A0C2B" w:rsidRPr="00154326" w:rsidRDefault="00000000" w:rsidP="00E801D6">
                      <w:pPr>
                        <w:pStyle w:val="Title"/>
                        <w:ind w:left="-270"/>
                        <w:rPr>
                          <w:b/>
                          <w:bCs/>
                        </w:rPr>
                      </w:pPr>
                      <w:sdt>
                        <w:sdtPr>
                          <w:rPr>
                            <w:rFonts w:asciiTheme="minorHAnsi" w:hAnsiTheme="minorHAnsi" w:cstheme="minorHAnsi"/>
                            <w:b/>
                            <w:bCs/>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596EA0" w:rsidRPr="00154326">
                            <w:rPr>
                              <w:rFonts w:asciiTheme="minorHAnsi" w:hAnsiTheme="minorHAnsi" w:cstheme="minorHAnsi"/>
                              <w:b/>
                              <w:bCs/>
                            </w:rPr>
                            <w:t>North Carolina Olmstead Plan Implementation</w:t>
                          </w:r>
                        </w:sdtContent>
                      </w:sdt>
                    </w:p>
                    <w:sdt>
                      <w:sdtPr>
                        <w:rPr>
                          <w:rFonts w:cstheme="minorHAnsi"/>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81763AF" w14:textId="12D041BB" w:rsidR="007A0C2B" w:rsidRDefault="00092602" w:rsidP="00E801D6">
                          <w:pPr>
                            <w:pStyle w:val="Cover-Subtitle"/>
                            <w:ind w:left="-270"/>
                            <w:rPr>
                              <w:smallCaps/>
                            </w:rPr>
                          </w:pPr>
                          <w:r>
                            <w:rPr>
                              <w:rFonts w:cstheme="minorHAnsi"/>
                            </w:rPr>
                            <w:t>Summary Report: April 1</w:t>
                          </w:r>
                          <w:r w:rsidR="001E59A2">
                            <w:rPr>
                              <w:rFonts w:cstheme="minorHAnsi"/>
                            </w:rPr>
                            <w:t xml:space="preserve"> through June 30</w:t>
                          </w:r>
                          <w:r>
                            <w:rPr>
                              <w:rFonts w:cstheme="minorHAnsi"/>
                            </w:rPr>
                            <w:t>, 2024</w:t>
                          </w:r>
                        </w:p>
                      </w:sdtContent>
                    </w:sdt>
                  </w:txbxContent>
                </v:textbox>
                <w10:wrap type="square" anchorx="page" anchory="page"/>
              </v:shape>
            </w:pict>
          </mc:Fallback>
        </mc:AlternateContent>
      </w:r>
    </w:p>
    <w:sdt>
      <w:sdtPr>
        <w:rPr>
          <w:rFonts w:asciiTheme="minorHAnsi" w:eastAsia="Times New Roman" w:hAnsiTheme="minorHAnsi" w:cs="Times New Roman"/>
          <w:spacing w:val="0"/>
          <w:sz w:val="22"/>
          <w:szCs w:val="20"/>
        </w:rPr>
        <w:id w:val="452529616"/>
        <w:docPartObj>
          <w:docPartGallery w:val="Cover Pages"/>
          <w:docPartUnique/>
        </w:docPartObj>
      </w:sdtPr>
      <w:sdtEndPr>
        <w:rPr>
          <w:rStyle w:val="TitleChar"/>
          <w:rFonts w:ascii="Arial Black" w:eastAsiaTheme="majorEastAsia" w:hAnsi="Arial Black" w:cstheme="minorHAnsi"/>
          <w:color w:val="041E41" w:themeColor="text2"/>
          <w:spacing w:val="-10"/>
          <w:kern w:val="28"/>
          <w:sz w:val="56"/>
          <w:szCs w:val="56"/>
        </w:rPr>
      </w:sdtEndPr>
      <w:sdtContent>
        <w:p w14:paraId="5385026D" w14:textId="30DF8A4C" w:rsidR="00E801D6" w:rsidRPr="00CC2A05" w:rsidRDefault="00E801D6" w:rsidP="00E2359E">
          <w:pPr>
            <w:pStyle w:val="Condensed-02pt"/>
          </w:pPr>
        </w:p>
        <w:p w14:paraId="42857894" w14:textId="72A54AA8" w:rsidR="00E801D6" w:rsidRPr="00CC2A05" w:rsidRDefault="00000000" w:rsidP="00603E0E">
          <w:pPr>
            <w:pStyle w:val="Author"/>
            <w:rPr>
              <w:rFonts w:cstheme="minorHAnsi"/>
            </w:rPr>
          </w:pPr>
          <w:sdt>
            <w:sdtPr>
              <w:rPr>
                <w:rStyle w:val="BodyTextChar"/>
                <w:rFonts w:cstheme="minorHAnsi"/>
                <w:sz w:val="24"/>
                <w:szCs w:val="24"/>
              </w:rPr>
              <w:alias w:val="Author"/>
              <w:tag w:val=""/>
              <w:id w:val="2088105991"/>
              <w:dataBinding w:prefixMappings="xmlns:ns0='http://purl.org/dc/elements/1.1/' xmlns:ns1='http://schemas.openxmlformats.org/package/2006/metadata/core-properties' " w:xpath="/ns1:coreProperties[1]/ns0:creator[1]" w:storeItemID="{6C3C8BC8-F283-45AE-878A-BAB7291924A1}"/>
              <w:text/>
            </w:sdtPr>
            <w:sdtContent>
              <w:r w:rsidR="005E638E">
                <w:rPr>
                  <w:rStyle w:val="BodyTextChar"/>
                  <w:rFonts w:cstheme="minorHAnsi"/>
                  <w:sz w:val="24"/>
                  <w:szCs w:val="24"/>
                </w:rPr>
                <w:t>Rebecca Boss and Megan Lee, Human Service Consultants</w:t>
              </w:r>
            </w:sdtContent>
          </w:sdt>
        </w:p>
      </w:sdtContent>
    </w:sdt>
    <w:p w14:paraId="4701FAEE" w14:textId="4DDCF07E" w:rsidR="00B77184" w:rsidRPr="00154326" w:rsidRDefault="007E0C62" w:rsidP="00603E0E">
      <w:pPr>
        <w:pStyle w:val="Author"/>
        <w:spacing w:after="2280"/>
        <w:rPr>
          <w:rFonts w:cstheme="minorHAnsi"/>
        </w:rPr>
        <w:sectPr w:rsidR="00B77184" w:rsidRPr="00154326" w:rsidSect="00E801D6">
          <w:footerReference w:type="even" r:id="rId12"/>
          <w:footerReference w:type="default" r:id="rId13"/>
          <w:headerReference w:type="first" r:id="rId14"/>
          <w:footerReference w:type="first" r:id="rId15"/>
          <w:pgSz w:w="12240" w:h="15840"/>
          <w:pgMar w:top="360" w:right="360" w:bottom="360" w:left="360" w:header="360" w:footer="0" w:gutter="0"/>
          <w:pgNumType w:start="0"/>
          <w:cols w:space="720"/>
          <w:titlePg/>
          <w:docGrid w:linePitch="360"/>
        </w:sectPr>
      </w:pPr>
      <w:r w:rsidRPr="00CC2A05">
        <w:rPr>
          <w:rFonts w:cstheme="minorHAnsi"/>
        </w:rPr>
        <w:br/>
      </w:r>
    </w:p>
    <w:p w14:paraId="4EDDAD8F" w14:textId="04391C34" w:rsidR="007E0C62" w:rsidRPr="00CC2A05" w:rsidRDefault="007E0C62" w:rsidP="00603E0E">
      <w:pPr>
        <w:spacing w:after="0"/>
        <w:rPr>
          <w:rFonts w:cstheme="minorHAnsi"/>
        </w:rPr>
      </w:pPr>
      <w:r w:rsidRPr="00CC2A05">
        <w:rPr>
          <w:rFonts w:cstheme="minorHAnsi"/>
          <w:noProof/>
        </w:rPr>
        <w:drawing>
          <wp:inline distT="0" distB="0" distL="0" distR="0" wp14:anchorId="7130DA05" wp14:editId="1D65BA0F">
            <wp:extent cx="1307465" cy="844455"/>
            <wp:effectExtent l="0" t="0" r="0" b="0"/>
            <wp:docPr id="133" name="Picture 133" descr="Technical Assistance Collaborative, 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Technical Assistance Collaborative, Inc, Logo"/>
                    <pic:cNvPicPr/>
                  </pic:nvPicPr>
                  <pic:blipFill rotWithShape="1">
                    <a:blip r:embed="rId16" cstate="print">
                      <a:extLst>
                        <a:ext uri="{28A0092B-C50C-407E-A947-70E740481C1C}">
                          <a14:useLocalDpi xmlns:a14="http://schemas.microsoft.com/office/drawing/2010/main" val="0"/>
                        </a:ext>
                      </a:extLst>
                    </a:blip>
                    <a:srcRect t="6526" b="6449"/>
                    <a:stretch/>
                  </pic:blipFill>
                  <pic:spPr bwMode="auto">
                    <a:xfrm>
                      <a:off x="0" y="0"/>
                      <a:ext cx="1327528" cy="857413"/>
                    </a:xfrm>
                    <a:prstGeom prst="rect">
                      <a:avLst/>
                    </a:prstGeom>
                    <a:ln>
                      <a:noFill/>
                    </a:ln>
                    <a:extLst>
                      <a:ext uri="{53640926-AAD7-44D8-BBD7-CCE9431645EC}">
                        <a14:shadowObscured xmlns:a14="http://schemas.microsoft.com/office/drawing/2010/main"/>
                      </a:ext>
                    </a:extLst>
                  </pic:spPr>
                </pic:pic>
              </a:graphicData>
            </a:graphic>
          </wp:inline>
        </w:drawing>
      </w:r>
      <w:r w:rsidR="00B77184" w:rsidRPr="00CC2A05">
        <w:rPr>
          <w:rFonts w:cstheme="minorHAnsi"/>
        </w:rPr>
        <w:t xml:space="preserve"> </w:t>
      </w:r>
    </w:p>
    <w:p w14:paraId="2A8DD07F" w14:textId="389864FC" w:rsidR="008408BE" w:rsidRPr="00CC2A05" w:rsidRDefault="005E638E" w:rsidP="008408BE">
      <w:pPr>
        <w:spacing w:before="180" w:after="0"/>
        <w:ind w:right="446"/>
        <w:rPr>
          <w:rStyle w:val="PublicationDate"/>
          <w:rFonts w:cstheme="minorHAnsi"/>
          <w:b/>
          <w:bCs/>
          <w:sz w:val="24"/>
        </w:rPr>
      </w:pPr>
      <w:r>
        <w:rPr>
          <w:rStyle w:val="PublicationDate"/>
          <w:rFonts w:cstheme="minorHAnsi"/>
          <w:b/>
          <w:bCs/>
          <w:sz w:val="24"/>
        </w:rPr>
        <w:t>May 2024</w:t>
      </w:r>
    </w:p>
    <w:p w14:paraId="6D3E64D2" w14:textId="22D30D5A" w:rsidR="00B77184" w:rsidRPr="00CC2A05" w:rsidRDefault="00B77184" w:rsidP="008408BE">
      <w:pPr>
        <w:spacing w:before="300" w:after="0"/>
        <w:ind w:right="446"/>
        <w:jc w:val="right"/>
        <w:rPr>
          <w:rFonts w:cstheme="minorHAnsi"/>
        </w:rPr>
        <w:sectPr w:rsidR="00B77184" w:rsidRPr="00CC2A05" w:rsidSect="00E801D6">
          <w:type w:val="continuous"/>
          <w:pgSz w:w="12240" w:h="15840"/>
          <w:pgMar w:top="360" w:right="360" w:bottom="806" w:left="360" w:header="360" w:footer="720" w:gutter="0"/>
          <w:cols w:num="3" w:space="187" w:equalWidth="0">
            <w:col w:w="1987" w:space="187"/>
            <w:col w:w="5832" w:space="187"/>
            <w:col w:w="3327"/>
          </w:cols>
          <w:titlePg/>
          <w:docGrid w:linePitch="360"/>
        </w:sectPr>
      </w:pPr>
    </w:p>
    <w:p w14:paraId="480441D0" w14:textId="68E31E0C" w:rsidR="00E56F7E" w:rsidRPr="00154326" w:rsidRDefault="00875112" w:rsidP="007640BA">
      <w:pPr>
        <w:pStyle w:val="Heading1"/>
        <w:rPr>
          <w:rFonts w:asciiTheme="minorHAnsi" w:hAnsiTheme="minorHAnsi" w:cstheme="minorHAnsi"/>
        </w:rPr>
      </w:pPr>
      <w:bookmarkStart w:id="0" w:name="_Toc36802938"/>
      <w:bookmarkStart w:id="1" w:name="_Toc58488274"/>
      <w:r w:rsidRPr="00154326">
        <w:rPr>
          <w:rFonts w:asciiTheme="minorHAnsi" w:hAnsiTheme="minorHAnsi" w:cstheme="minorHAnsi"/>
        </w:rPr>
        <w:lastRenderedPageBreak/>
        <w:t>Background</w:t>
      </w:r>
      <w:r w:rsidR="00972877">
        <w:rPr>
          <w:rFonts w:asciiTheme="minorHAnsi" w:hAnsiTheme="minorHAnsi" w:cstheme="minorHAnsi"/>
        </w:rPr>
        <w:t xml:space="preserve"> and </w:t>
      </w:r>
      <w:r w:rsidR="000734A1" w:rsidRPr="00154326">
        <w:rPr>
          <w:rFonts w:asciiTheme="minorHAnsi" w:hAnsiTheme="minorHAnsi" w:cstheme="minorHAnsi"/>
        </w:rPr>
        <w:t>Introduction</w:t>
      </w:r>
      <w:bookmarkEnd w:id="0"/>
      <w:bookmarkEnd w:id="1"/>
    </w:p>
    <w:p w14:paraId="0EF0A180" w14:textId="0017165D" w:rsidR="005E638E" w:rsidRDefault="005E638E" w:rsidP="00FC0428">
      <w:pPr>
        <w:rPr>
          <w:rStyle w:val="Condensed-02ptChar"/>
          <w:rFonts w:asciiTheme="minorHAnsi" w:hAnsiTheme="minorHAnsi" w:cstheme="minorHAnsi"/>
        </w:rPr>
      </w:pPr>
      <w:r>
        <w:rPr>
          <w:rStyle w:val="Condensed-02ptChar"/>
          <w:rFonts w:asciiTheme="minorHAnsi" w:hAnsiTheme="minorHAnsi" w:cstheme="minorHAnsi"/>
        </w:rPr>
        <w:t xml:space="preserve">The </w:t>
      </w:r>
      <w:r w:rsidR="00721674">
        <w:rPr>
          <w:rStyle w:val="Condensed-02ptChar"/>
          <w:rFonts w:asciiTheme="minorHAnsi" w:hAnsiTheme="minorHAnsi" w:cstheme="minorHAnsi"/>
        </w:rPr>
        <w:t>second</w:t>
      </w:r>
      <w:r>
        <w:rPr>
          <w:rStyle w:val="Condensed-02ptChar"/>
          <w:rFonts w:asciiTheme="minorHAnsi" w:hAnsiTheme="minorHAnsi" w:cstheme="minorHAnsi"/>
        </w:rPr>
        <w:t xml:space="preserve"> quarter of calendar year </w:t>
      </w:r>
      <w:r w:rsidR="008E6609">
        <w:rPr>
          <w:rStyle w:val="Condensed-02ptChar"/>
          <w:rFonts w:asciiTheme="minorHAnsi" w:hAnsiTheme="minorHAnsi" w:cstheme="minorHAnsi"/>
        </w:rPr>
        <w:t xml:space="preserve">(Q2) </w:t>
      </w:r>
      <w:r>
        <w:rPr>
          <w:rStyle w:val="Condensed-02ptChar"/>
          <w:rFonts w:asciiTheme="minorHAnsi" w:hAnsiTheme="minorHAnsi" w:cstheme="minorHAnsi"/>
        </w:rPr>
        <w:t xml:space="preserve">2024 represents a period of significant transition in the design, implementation and monitoring of the North Carolina Olmstead Plan.  The </w:t>
      </w:r>
      <w:r w:rsidRPr="00154326">
        <w:rPr>
          <w:rStyle w:val="Condensed-02ptChar"/>
          <w:rFonts w:asciiTheme="minorHAnsi" w:hAnsiTheme="minorHAnsi" w:cstheme="minorHAnsi"/>
        </w:rPr>
        <w:t>North Carolina Department of Health and Human Services (NCDHHS), working with other state agencies,</w:t>
      </w:r>
      <w:r>
        <w:rPr>
          <w:rStyle w:val="Condensed-02ptChar"/>
          <w:rFonts w:asciiTheme="minorHAnsi" w:hAnsiTheme="minorHAnsi" w:cstheme="minorHAnsi"/>
        </w:rPr>
        <w:t xml:space="preserve"> and its community partners, devoted much time to review of the original plan, learning from successes and challenges, to inform a</w:t>
      </w:r>
      <w:r w:rsidR="00AA7D56">
        <w:rPr>
          <w:rStyle w:val="Condensed-02ptChar"/>
          <w:rFonts w:asciiTheme="minorHAnsi" w:hAnsiTheme="minorHAnsi" w:cstheme="minorHAnsi"/>
        </w:rPr>
        <w:t>n updated</w:t>
      </w:r>
      <w:r>
        <w:rPr>
          <w:rStyle w:val="Condensed-02ptChar"/>
          <w:rFonts w:asciiTheme="minorHAnsi" w:hAnsiTheme="minorHAnsi" w:cstheme="minorHAnsi"/>
        </w:rPr>
        <w:t xml:space="preserve"> plan </w:t>
      </w:r>
      <w:r w:rsidR="00AA7D56">
        <w:rPr>
          <w:rStyle w:val="Condensed-02ptChar"/>
          <w:rFonts w:asciiTheme="minorHAnsi" w:hAnsiTheme="minorHAnsi" w:cstheme="minorHAnsi"/>
        </w:rPr>
        <w:t xml:space="preserve">covering </w:t>
      </w:r>
      <w:r>
        <w:rPr>
          <w:rStyle w:val="Condensed-02ptChar"/>
          <w:rFonts w:asciiTheme="minorHAnsi" w:hAnsiTheme="minorHAnsi" w:cstheme="minorHAnsi"/>
        </w:rPr>
        <w:t xml:space="preserve">the next two years. </w:t>
      </w:r>
      <w:r w:rsidR="004168FF">
        <w:rPr>
          <w:rStyle w:val="Condensed-02ptChar"/>
          <w:rFonts w:asciiTheme="minorHAnsi" w:hAnsiTheme="minorHAnsi" w:cstheme="minorHAnsi"/>
        </w:rPr>
        <w:t xml:space="preserve"> </w:t>
      </w:r>
      <w:r>
        <w:rPr>
          <w:rStyle w:val="Condensed-02ptChar"/>
          <w:rFonts w:asciiTheme="minorHAnsi" w:hAnsiTheme="minorHAnsi" w:cstheme="minorHAnsi"/>
        </w:rPr>
        <w:t>The revised plan narrow</w:t>
      </w:r>
      <w:r w:rsidR="00F67C59">
        <w:rPr>
          <w:rStyle w:val="Condensed-02ptChar"/>
          <w:rFonts w:asciiTheme="minorHAnsi" w:hAnsiTheme="minorHAnsi" w:cstheme="minorHAnsi"/>
        </w:rPr>
        <w:t>ed</w:t>
      </w:r>
      <w:r>
        <w:rPr>
          <w:rStyle w:val="Condensed-02ptChar"/>
          <w:rFonts w:asciiTheme="minorHAnsi" w:hAnsiTheme="minorHAnsi" w:cstheme="minorHAnsi"/>
        </w:rPr>
        <w:t xml:space="preserve"> the original eleven priority areas to six, honing in on measurable actions and strategies, while not losing sight of other areas of focus. </w:t>
      </w:r>
    </w:p>
    <w:p w14:paraId="3F75CCD7" w14:textId="734FB313" w:rsidR="00FC0428" w:rsidRDefault="00110182" w:rsidP="00FC0428">
      <w:pPr>
        <w:rPr>
          <w:rStyle w:val="Condensed-02ptChar"/>
          <w:rFonts w:asciiTheme="minorHAnsi" w:hAnsiTheme="minorHAnsi" w:cstheme="minorHAnsi"/>
        </w:rPr>
      </w:pPr>
      <w:r>
        <w:rPr>
          <w:rStyle w:val="Condensed-02ptChar"/>
          <w:rFonts w:asciiTheme="minorHAnsi" w:hAnsiTheme="minorHAnsi" w:cstheme="minorHAnsi"/>
        </w:rPr>
        <w:t xml:space="preserve">From </w:t>
      </w:r>
      <w:r w:rsidR="00166168">
        <w:rPr>
          <w:rStyle w:val="Condensed-02ptChar"/>
          <w:rFonts w:asciiTheme="minorHAnsi" w:hAnsiTheme="minorHAnsi" w:cstheme="minorHAnsi"/>
        </w:rPr>
        <w:t>April</w:t>
      </w:r>
      <w:r>
        <w:rPr>
          <w:rStyle w:val="Condensed-02ptChar"/>
          <w:rFonts w:asciiTheme="minorHAnsi" w:hAnsiTheme="minorHAnsi" w:cstheme="minorHAnsi"/>
        </w:rPr>
        <w:t xml:space="preserve"> 1 through </w:t>
      </w:r>
      <w:r w:rsidR="00166168">
        <w:rPr>
          <w:rStyle w:val="Condensed-02ptChar"/>
          <w:rFonts w:asciiTheme="minorHAnsi" w:hAnsiTheme="minorHAnsi" w:cstheme="minorHAnsi"/>
        </w:rPr>
        <w:t>June</w:t>
      </w:r>
      <w:r>
        <w:rPr>
          <w:rStyle w:val="Condensed-02ptChar"/>
          <w:rFonts w:asciiTheme="minorHAnsi" w:hAnsiTheme="minorHAnsi" w:cstheme="minorHAnsi"/>
        </w:rPr>
        <w:t xml:space="preserve"> 3</w:t>
      </w:r>
      <w:r w:rsidR="00166168">
        <w:rPr>
          <w:rStyle w:val="Condensed-02ptChar"/>
          <w:rFonts w:asciiTheme="minorHAnsi" w:hAnsiTheme="minorHAnsi" w:cstheme="minorHAnsi"/>
        </w:rPr>
        <w:t>0</w:t>
      </w:r>
      <w:r>
        <w:rPr>
          <w:rStyle w:val="Condensed-02ptChar"/>
          <w:rFonts w:asciiTheme="minorHAnsi" w:hAnsiTheme="minorHAnsi" w:cstheme="minorHAnsi"/>
        </w:rPr>
        <w:t xml:space="preserve">, 2024, entities responsible for implementation of the North Carolina Olmstead Plan </w:t>
      </w:r>
      <w:r w:rsidR="00563F00">
        <w:rPr>
          <w:rStyle w:val="Condensed-02ptChar"/>
          <w:rFonts w:asciiTheme="minorHAnsi" w:hAnsiTheme="minorHAnsi" w:cstheme="minorHAnsi"/>
        </w:rPr>
        <w:t>continue</w:t>
      </w:r>
      <w:r>
        <w:rPr>
          <w:rStyle w:val="Condensed-02ptChar"/>
          <w:rFonts w:asciiTheme="minorHAnsi" w:hAnsiTheme="minorHAnsi" w:cstheme="minorHAnsi"/>
        </w:rPr>
        <w:t>d</w:t>
      </w:r>
      <w:r w:rsidR="00563F00">
        <w:rPr>
          <w:rStyle w:val="Condensed-02ptChar"/>
          <w:rFonts w:asciiTheme="minorHAnsi" w:hAnsiTheme="minorHAnsi" w:cstheme="minorHAnsi"/>
        </w:rPr>
        <w:t xml:space="preserve"> to </w:t>
      </w:r>
      <w:r w:rsidR="00F565ED">
        <w:rPr>
          <w:rStyle w:val="Condensed-02ptChar"/>
          <w:rFonts w:asciiTheme="minorHAnsi" w:hAnsiTheme="minorHAnsi" w:cstheme="minorHAnsi"/>
        </w:rPr>
        <w:t xml:space="preserve">define action steps for strategies </w:t>
      </w:r>
      <w:r w:rsidR="00F67C59">
        <w:rPr>
          <w:rStyle w:val="Condensed-02ptChar"/>
          <w:rFonts w:asciiTheme="minorHAnsi" w:hAnsiTheme="minorHAnsi" w:cstheme="minorHAnsi"/>
        </w:rPr>
        <w:t>of</w:t>
      </w:r>
      <w:r w:rsidR="00F565ED">
        <w:rPr>
          <w:rStyle w:val="Condensed-02ptChar"/>
          <w:rFonts w:asciiTheme="minorHAnsi" w:hAnsiTheme="minorHAnsi" w:cstheme="minorHAnsi"/>
        </w:rPr>
        <w:t xml:space="preserve"> the new plan</w:t>
      </w:r>
      <w:r w:rsidR="00AE3144">
        <w:rPr>
          <w:rStyle w:val="Condensed-02ptChar"/>
          <w:rFonts w:asciiTheme="minorHAnsi" w:hAnsiTheme="minorHAnsi" w:cstheme="minorHAnsi"/>
        </w:rPr>
        <w:t xml:space="preserve"> and</w:t>
      </w:r>
      <w:r w:rsidR="007F3151">
        <w:rPr>
          <w:rFonts w:cstheme="minorHAnsi"/>
          <w:spacing w:val="-4"/>
        </w:rPr>
        <w:t xml:space="preserve"> </w:t>
      </w:r>
      <w:r w:rsidR="00F67C59">
        <w:rPr>
          <w:rFonts w:cstheme="minorHAnsi"/>
          <w:spacing w:val="-4"/>
        </w:rPr>
        <w:t xml:space="preserve">reported on </w:t>
      </w:r>
      <w:r w:rsidR="0022710A">
        <w:rPr>
          <w:rFonts w:cstheme="minorHAnsi"/>
          <w:spacing w:val="-4"/>
        </w:rPr>
        <w:t>progress with</w:t>
      </w:r>
      <w:r w:rsidR="00875112" w:rsidRPr="00154326">
        <w:rPr>
          <w:rFonts w:cstheme="minorHAnsi"/>
          <w:spacing w:val="-4"/>
        </w:rPr>
        <w:t xml:space="preserve"> strategies and implementation activities.</w:t>
      </w:r>
      <w:r w:rsidR="00BB0DDF" w:rsidRPr="00154326">
        <w:rPr>
          <w:rFonts w:cstheme="minorHAnsi"/>
          <w:spacing w:val="-4"/>
        </w:rPr>
        <w:t xml:space="preserve"> </w:t>
      </w:r>
      <w:r w:rsidR="00596EA0">
        <w:rPr>
          <w:rFonts w:cstheme="minorHAnsi"/>
          <w:spacing w:val="-4"/>
        </w:rPr>
        <w:t xml:space="preserve"> </w:t>
      </w:r>
      <w:r w:rsidR="007F3151">
        <w:rPr>
          <w:rFonts w:cstheme="minorHAnsi"/>
          <w:spacing w:val="-4"/>
        </w:rPr>
        <w:t>T</w:t>
      </w:r>
      <w:r w:rsidR="00875112" w:rsidRPr="00154326">
        <w:rPr>
          <w:rFonts w:cstheme="minorHAnsi"/>
          <w:spacing w:val="-4"/>
        </w:rPr>
        <w:t>he</w:t>
      </w:r>
      <w:r w:rsidR="005B0AF9" w:rsidRPr="00154326">
        <w:rPr>
          <w:rFonts w:cstheme="minorHAnsi"/>
          <w:spacing w:val="-4"/>
        </w:rPr>
        <w:t>se inputs</w:t>
      </w:r>
      <w:r w:rsidR="00875112" w:rsidRPr="00154326">
        <w:rPr>
          <w:rFonts w:cstheme="minorHAnsi"/>
          <w:spacing w:val="-4"/>
        </w:rPr>
        <w:t xml:space="preserve"> </w:t>
      </w:r>
      <w:r w:rsidR="00875112" w:rsidRPr="00154326">
        <w:rPr>
          <w:rStyle w:val="Condensed-02ptChar"/>
          <w:rFonts w:asciiTheme="minorHAnsi" w:hAnsiTheme="minorHAnsi" w:cstheme="minorHAnsi"/>
        </w:rPr>
        <w:t xml:space="preserve">provide the foundation for measuring </w:t>
      </w:r>
      <w:r w:rsidR="00D7198A">
        <w:rPr>
          <w:rStyle w:val="Condensed-02ptChar"/>
          <w:rFonts w:asciiTheme="minorHAnsi" w:hAnsiTheme="minorHAnsi" w:cstheme="minorHAnsi"/>
        </w:rPr>
        <w:t xml:space="preserve">overall </w:t>
      </w:r>
      <w:r w:rsidR="00875112" w:rsidRPr="00154326">
        <w:rPr>
          <w:rStyle w:val="Condensed-02ptChar"/>
          <w:rFonts w:asciiTheme="minorHAnsi" w:hAnsiTheme="minorHAnsi" w:cstheme="minorHAnsi"/>
        </w:rPr>
        <w:t>progress towards Plan implementation.</w:t>
      </w:r>
      <w:r w:rsidR="00BB0DDF" w:rsidRPr="00154326">
        <w:rPr>
          <w:rStyle w:val="Condensed-02ptChar"/>
          <w:rFonts w:asciiTheme="minorHAnsi" w:hAnsiTheme="minorHAnsi" w:cstheme="minorHAnsi"/>
        </w:rPr>
        <w:t xml:space="preserve"> </w:t>
      </w:r>
      <w:r w:rsidR="00AC7FE4">
        <w:rPr>
          <w:rStyle w:val="Condensed-02ptChar"/>
          <w:rFonts w:asciiTheme="minorHAnsi" w:hAnsiTheme="minorHAnsi" w:cstheme="minorHAnsi"/>
        </w:rPr>
        <w:t xml:space="preserve"> </w:t>
      </w:r>
      <w:r>
        <w:rPr>
          <w:rFonts w:cstheme="minorHAnsi"/>
          <w:spacing w:val="-4"/>
        </w:rPr>
        <w:t xml:space="preserve">It </w:t>
      </w:r>
      <w:r w:rsidR="00033790">
        <w:rPr>
          <w:rFonts w:cstheme="minorHAnsi"/>
          <w:spacing w:val="-4"/>
        </w:rPr>
        <w:t>is important</w:t>
      </w:r>
      <w:r>
        <w:rPr>
          <w:rFonts w:cstheme="minorHAnsi"/>
          <w:spacing w:val="-4"/>
        </w:rPr>
        <w:t xml:space="preserve"> to note that t</w:t>
      </w:r>
      <w:r w:rsidR="005873E1" w:rsidRPr="00C2607B">
        <w:rPr>
          <w:rFonts w:cstheme="minorHAnsi"/>
          <w:spacing w:val="-4"/>
        </w:rPr>
        <w:t>h</w:t>
      </w:r>
      <w:r w:rsidR="005873E1">
        <w:rPr>
          <w:rFonts w:cstheme="minorHAnsi"/>
          <w:spacing w:val="-4"/>
        </w:rPr>
        <w:t xml:space="preserve">is report </w:t>
      </w:r>
      <w:r w:rsidR="005873E1">
        <w:rPr>
          <w:rStyle w:val="Condensed-02ptChar"/>
          <w:rFonts w:asciiTheme="minorHAnsi" w:hAnsiTheme="minorHAnsi" w:cstheme="minorHAnsi"/>
        </w:rPr>
        <w:t>accounts fo</w:t>
      </w:r>
      <w:r w:rsidR="005873E1" w:rsidRPr="00EF081B">
        <w:rPr>
          <w:rStyle w:val="Condensed-02ptChar"/>
          <w:rFonts w:asciiTheme="minorHAnsi" w:hAnsiTheme="minorHAnsi" w:cstheme="minorHAnsi"/>
        </w:rPr>
        <w:t xml:space="preserve">r </w:t>
      </w:r>
      <w:r w:rsidR="005873E1" w:rsidRPr="003F6DBA">
        <w:rPr>
          <w:rStyle w:val="Condensed-02ptChar"/>
          <w:rFonts w:asciiTheme="minorHAnsi" w:hAnsiTheme="minorHAnsi" w:cstheme="minorHAnsi"/>
          <w:i/>
          <w:iCs/>
        </w:rPr>
        <w:t>activity</w:t>
      </w:r>
      <w:r w:rsidR="005873E1">
        <w:rPr>
          <w:rStyle w:val="Condensed-02ptChar"/>
          <w:rFonts w:asciiTheme="minorHAnsi" w:hAnsiTheme="minorHAnsi" w:cstheme="minorHAnsi"/>
        </w:rPr>
        <w:t xml:space="preserve"> during the</w:t>
      </w:r>
      <w:r w:rsidR="002807E3">
        <w:rPr>
          <w:rStyle w:val="Condensed-02ptChar"/>
          <w:rFonts w:asciiTheme="minorHAnsi" w:hAnsiTheme="minorHAnsi" w:cstheme="minorHAnsi"/>
        </w:rPr>
        <w:t xml:space="preserve"> </w:t>
      </w:r>
      <w:proofErr w:type="gramStart"/>
      <w:r w:rsidR="00AE3144">
        <w:rPr>
          <w:rStyle w:val="Condensed-02ptChar"/>
          <w:rFonts w:asciiTheme="minorHAnsi" w:hAnsiTheme="minorHAnsi" w:cstheme="minorHAnsi"/>
        </w:rPr>
        <w:t>second</w:t>
      </w:r>
      <w:r w:rsidR="002807E3">
        <w:rPr>
          <w:rStyle w:val="Condensed-02ptChar"/>
          <w:rFonts w:asciiTheme="minorHAnsi" w:hAnsiTheme="minorHAnsi" w:cstheme="minorHAnsi"/>
        </w:rPr>
        <w:t xml:space="preserve"> </w:t>
      </w:r>
      <w:r w:rsidR="005873E1">
        <w:rPr>
          <w:rStyle w:val="Condensed-02ptChar"/>
          <w:rFonts w:asciiTheme="minorHAnsi" w:hAnsiTheme="minorHAnsi" w:cstheme="minorHAnsi"/>
          <w:vertAlign w:val="superscript"/>
        </w:rPr>
        <w:t xml:space="preserve"> </w:t>
      </w:r>
      <w:r w:rsidR="005873E1">
        <w:rPr>
          <w:rStyle w:val="Condensed-02ptChar"/>
          <w:rFonts w:asciiTheme="minorHAnsi" w:hAnsiTheme="minorHAnsi" w:cstheme="minorHAnsi"/>
        </w:rPr>
        <w:t>quarter</w:t>
      </w:r>
      <w:proofErr w:type="gramEnd"/>
      <w:r w:rsidR="009124D1">
        <w:rPr>
          <w:rStyle w:val="Condensed-02ptChar"/>
          <w:rFonts w:asciiTheme="minorHAnsi" w:hAnsiTheme="minorHAnsi" w:cstheme="minorHAnsi"/>
        </w:rPr>
        <w:t xml:space="preserve"> of 2024</w:t>
      </w:r>
      <w:r w:rsidR="005873E1">
        <w:rPr>
          <w:rStyle w:val="Condensed-02ptChar"/>
          <w:rFonts w:asciiTheme="minorHAnsi" w:hAnsiTheme="minorHAnsi" w:cstheme="minorHAnsi"/>
        </w:rPr>
        <w:t xml:space="preserve">, </w:t>
      </w:r>
      <w:r w:rsidR="00AE3144">
        <w:rPr>
          <w:rStyle w:val="Condensed-02ptChar"/>
          <w:rFonts w:asciiTheme="minorHAnsi" w:hAnsiTheme="minorHAnsi" w:cstheme="minorHAnsi"/>
        </w:rPr>
        <w:t>April</w:t>
      </w:r>
      <w:r w:rsidR="00033790">
        <w:rPr>
          <w:rStyle w:val="Condensed-02ptChar"/>
          <w:rFonts w:asciiTheme="minorHAnsi" w:hAnsiTheme="minorHAnsi" w:cstheme="minorHAnsi"/>
        </w:rPr>
        <w:t xml:space="preserve"> 1</w:t>
      </w:r>
      <w:r w:rsidR="005873E1">
        <w:rPr>
          <w:rStyle w:val="Condensed-02ptChar"/>
          <w:rFonts w:asciiTheme="minorHAnsi" w:hAnsiTheme="minorHAnsi" w:cstheme="minorHAnsi"/>
        </w:rPr>
        <w:t xml:space="preserve"> through </w:t>
      </w:r>
      <w:r w:rsidR="00AE3144">
        <w:rPr>
          <w:rStyle w:val="Condensed-02ptChar"/>
          <w:rFonts w:asciiTheme="minorHAnsi" w:hAnsiTheme="minorHAnsi" w:cstheme="minorHAnsi"/>
        </w:rPr>
        <w:t>June</w:t>
      </w:r>
      <w:r w:rsidR="005873E1">
        <w:rPr>
          <w:rStyle w:val="Condensed-02ptChar"/>
          <w:rFonts w:asciiTheme="minorHAnsi" w:hAnsiTheme="minorHAnsi" w:cstheme="minorHAnsi"/>
        </w:rPr>
        <w:t xml:space="preserve"> 3</w:t>
      </w:r>
      <w:r w:rsidR="00AE3144">
        <w:rPr>
          <w:rStyle w:val="Condensed-02ptChar"/>
          <w:rFonts w:asciiTheme="minorHAnsi" w:hAnsiTheme="minorHAnsi" w:cstheme="minorHAnsi"/>
        </w:rPr>
        <w:t>0</w:t>
      </w:r>
      <w:r w:rsidR="002807E3">
        <w:rPr>
          <w:rStyle w:val="Condensed-02ptChar"/>
          <w:rFonts w:asciiTheme="minorHAnsi" w:hAnsiTheme="minorHAnsi" w:cstheme="minorHAnsi"/>
        </w:rPr>
        <w:t xml:space="preserve">; </w:t>
      </w:r>
      <w:r w:rsidR="00960880">
        <w:rPr>
          <w:rStyle w:val="Condensed-02ptChar"/>
          <w:rFonts w:asciiTheme="minorHAnsi" w:hAnsiTheme="minorHAnsi" w:cstheme="minorHAnsi"/>
        </w:rPr>
        <w:t xml:space="preserve">and this report is the first under the 2024-2025 </w:t>
      </w:r>
      <w:r w:rsidR="002807E3" w:rsidRPr="002807E3">
        <w:rPr>
          <w:rFonts w:cstheme="minorHAnsi"/>
          <w:spacing w:val="-4"/>
        </w:rPr>
        <w:t xml:space="preserve">Olmstead Plan </w:t>
      </w:r>
      <w:r w:rsidR="00960880">
        <w:rPr>
          <w:rFonts w:cstheme="minorHAnsi"/>
          <w:spacing w:val="-4"/>
        </w:rPr>
        <w:t>which came</w:t>
      </w:r>
      <w:r w:rsidR="002807E3" w:rsidRPr="002807E3">
        <w:rPr>
          <w:rFonts w:cstheme="minorHAnsi"/>
          <w:spacing w:val="-4"/>
        </w:rPr>
        <w:t xml:space="preserve"> into effect </w:t>
      </w:r>
      <w:r w:rsidR="00960880">
        <w:rPr>
          <w:rFonts w:cstheme="minorHAnsi"/>
          <w:spacing w:val="-4"/>
        </w:rPr>
        <w:t>in</w:t>
      </w:r>
      <w:r w:rsidR="002807E3" w:rsidRPr="002807E3">
        <w:rPr>
          <w:rFonts w:cstheme="minorHAnsi"/>
          <w:spacing w:val="-4"/>
        </w:rPr>
        <w:t xml:space="preserve"> April 2024.</w:t>
      </w:r>
      <w:r w:rsidR="002807E3">
        <w:rPr>
          <w:rFonts w:cstheme="minorHAnsi"/>
          <w:spacing w:val="-4"/>
        </w:rPr>
        <w:t xml:space="preserve">  </w:t>
      </w:r>
      <w:r w:rsidR="002807E3">
        <w:rPr>
          <w:rStyle w:val="Condensed-02ptChar"/>
          <w:rFonts w:asciiTheme="minorHAnsi" w:hAnsiTheme="minorHAnsi" w:cstheme="minorHAnsi"/>
        </w:rPr>
        <w:t xml:space="preserve">As </w:t>
      </w:r>
      <w:r w:rsidR="00FD2E02">
        <w:rPr>
          <w:rStyle w:val="Condensed-02ptChar"/>
          <w:rFonts w:asciiTheme="minorHAnsi" w:hAnsiTheme="minorHAnsi" w:cstheme="minorHAnsi"/>
        </w:rPr>
        <w:t>has been</w:t>
      </w:r>
      <w:r w:rsidR="002807E3">
        <w:rPr>
          <w:rStyle w:val="Condensed-02ptChar"/>
          <w:rFonts w:asciiTheme="minorHAnsi" w:hAnsiTheme="minorHAnsi" w:cstheme="minorHAnsi"/>
        </w:rPr>
        <w:t xml:space="preserve"> the case</w:t>
      </w:r>
      <w:r w:rsidR="00FD2E02">
        <w:rPr>
          <w:rStyle w:val="Condensed-02ptChar"/>
          <w:rFonts w:asciiTheme="minorHAnsi" w:hAnsiTheme="minorHAnsi" w:cstheme="minorHAnsi"/>
        </w:rPr>
        <w:t xml:space="preserve"> throughout the series of quarterly updates</w:t>
      </w:r>
      <w:r w:rsidR="002807E3">
        <w:rPr>
          <w:rStyle w:val="Condensed-02ptChar"/>
          <w:rFonts w:asciiTheme="minorHAnsi" w:hAnsiTheme="minorHAnsi" w:cstheme="minorHAnsi"/>
        </w:rPr>
        <w:t>,</w:t>
      </w:r>
      <w:r w:rsidR="003F6DBA">
        <w:rPr>
          <w:rStyle w:val="Condensed-02ptChar"/>
          <w:rFonts w:asciiTheme="minorHAnsi" w:hAnsiTheme="minorHAnsi" w:cstheme="minorHAnsi"/>
        </w:rPr>
        <w:t xml:space="preserve"> </w:t>
      </w:r>
      <w:r w:rsidR="00D547B0" w:rsidRPr="003F6DBA">
        <w:rPr>
          <w:rStyle w:val="Condensed-02ptChar"/>
          <w:rFonts w:asciiTheme="minorHAnsi" w:hAnsiTheme="minorHAnsi" w:cstheme="minorHAnsi"/>
          <w:i/>
          <w:iCs/>
        </w:rPr>
        <w:t xml:space="preserve">data </w:t>
      </w:r>
      <w:r w:rsidR="00611B4E">
        <w:rPr>
          <w:rStyle w:val="Condensed-02ptChar"/>
          <w:rFonts w:asciiTheme="minorHAnsi" w:hAnsiTheme="minorHAnsi" w:cstheme="minorHAnsi"/>
        </w:rPr>
        <w:t>r</w:t>
      </w:r>
      <w:r w:rsidR="00D547B0">
        <w:rPr>
          <w:rStyle w:val="Condensed-02ptChar"/>
          <w:rFonts w:asciiTheme="minorHAnsi" w:hAnsiTheme="minorHAnsi" w:cstheme="minorHAnsi"/>
        </w:rPr>
        <w:t xml:space="preserve">eported </w:t>
      </w:r>
      <w:r w:rsidR="00B850AA">
        <w:rPr>
          <w:rStyle w:val="Condensed-02ptChar"/>
          <w:rFonts w:asciiTheme="minorHAnsi" w:hAnsiTheme="minorHAnsi" w:cstheme="minorHAnsi"/>
        </w:rPr>
        <w:t>is</w:t>
      </w:r>
      <w:r w:rsidR="00FD2E02">
        <w:rPr>
          <w:rStyle w:val="Condensed-02ptChar"/>
          <w:rFonts w:asciiTheme="minorHAnsi" w:hAnsiTheme="minorHAnsi" w:cstheme="minorHAnsi"/>
        </w:rPr>
        <w:t xml:space="preserve"> typically</w:t>
      </w:r>
      <w:r w:rsidR="00B850AA">
        <w:rPr>
          <w:rStyle w:val="Condensed-02ptChar"/>
          <w:rFonts w:asciiTheme="minorHAnsi" w:hAnsiTheme="minorHAnsi" w:cstheme="minorHAnsi"/>
        </w:rPr>
        <w:t xml:space="preserve"> for the </w:t>
      </w:r>
      <w:r w:rsidR="00FD2E02">
        <w:rPr>
          <w:rStyle w:val="Condensed-02ptChar"/>
          <w:rFonts w:asciiTheme="minorHAnsi" w:hAnsiTheme="minorHAnsi" w:cstheme="minorHAnsi"/>
        </w:rPr>
        <w:t>previous</w:t>
      </w:r>
      <w:r w:rsidR="002807E3">
        <w:rPr>
          <w:rStyle w:val="Condensed-02ptChar"/>
          <w:rFonts w:asciiTheme="minorHAnsi" w:hAnsiTheme="minorHAnsi" w:cstheme="minorHAnsi"/>
        </w:rPr>
        <w:t xml:space="preserve"> </w:t>
      </w:r>
      <w:r w:rsidR="00B850AA">
        <w:rPr>
          <w:rStyle w:val="Condensed-02ptChar"/>
          <w:rFonts w:asciiTheme="minorHAnsi" w:hAnsiTheme="minorHAnsi" w:cstheme="minorHAnsi"/>
        </w:rPr>
        <w:t>quarter</w:t>
      </w:r>
      <w:r w:rsidR="00F71480">
        <w:rPr>
          <w:rStyle w:val="Condensed-02ptChar"/>
          <w:rFonts w:asciiTheme="minorHAnsi" w:hAnsiTheme="minorHAnsi" w:cstheme="minorHAnsi"/>
        </w:rPr>
        <w:t>.</w:t>
      </w:r>
      <w:r w:rsidR="00D547B0">
        <w:rPr>
          <w:rStyle w:val="Condensed-02ptChar"/>
          <w:rFonts w:asciiTheme="minorHAnsi" w:hAnsiTheme="minorHAnsi" w:cstheme="minorHAnsi"/>
        </w:rPr>
        <w:t xml:space="preserve"> </w:t>
      </w:r>
      <w:r w:rsidR="002807E3">
        <w:rPr>
          <w:rStyle w:val="Condensed-02ptChar"/>
          <w:rFonts w:asciiTheme="minorHAnsi" w:hAnsiTheme="minorHAnsi" w:cstheme="minorHAnsi"/>
        </w:rPr>
        <w:t xml:space="preserve"> </w:t>
      </w:r>
    </w:p>
    <w:p w14:paraId="43A00031" w14:textId="5D7ED393" w:rsidR="00074F95" w:rsidRDefault="00196A75" w:rsidP="00FC0428">
      <w:pPr>
        <w:rPr>
          <w:rStyle w:val="Condensed-02ptChar"/>
          <w:rFonts w:asciiTheme="minorHAnsi" w:hAnsiTheme="minorHAnsi" w:cstheme="minorHAnsi"/>
        </w:rPr>
      </w:pPr>
      <w:r>
        <w:rPr>
          <w:rStyle w:val="Condensed-02ptChar"/>
          <w:rFonts w:asciiTheme="minorHAnsi" w:hAnsiTheme="minorHAnsi" w:cstheme="minorHAnsi"/>
        </w:rPr>
        <w:t>The Technical Assistance Collaborative (</w:t>
      </w:r>
      <w:r w:rsidR="00C2607B">
        <w:rPr>
          <w:rStyle w:val="Condensed-02ptChar"/>
          <w:rFonts w:asciiTheme="minorHAnsi" w:hAnsiTheme="minorHAnsi" w:cstheme="minorHAnsi"/>
        </w:rPr>
        <w:t>TAC</w:t>
      </w:r>
      <w:r>
        <w:rPr>
          <w:rStyle w:val="Condensed-02ptChar"/>
          <w:rFonts w:asciiTheme="minorHAnsi" w:hAnsiTheme="minorHAnsi" w:cstheme="minorHAnsi"/>
        </w:rPr>
        <w:t>)</w:t>
      </w:r>
      <w:r w:rsidR="00875112" w:rsidRPr="00154326">
        <w:rPr>
          <w:rStyle w:val="Condensed-02ptChar"/>
          <w:rFonts w:asciiTheme="minorHAnsi" w:hAnsiTheme="minorHAnsi" w:cstheme="minorHAnsi"/>
        </w:rPr>
        <w:t xml:space="preserve"> </w:t>
      </w:r>
      <w:r w:rsidR="008E1EE0" w:rsidRPr="00154326">
        <w:rPr>
          <w:rStyle w:val="Condensed-02ptChar"/>
          <w:rFonts w:asciiTheme="minorHAnsi" w:hAnsiTheme="minorHAnsi" w:cstheme="minorHAnsi"/>
        </w:rPr>
        <w:t>continues to review</w:t>
      </w:r>
      <w:r w:rsidR="00875112" w:rsidRPr="00154326">
        <w:rPr>
          <w:rStyle w:val="Condensed-02ptChar"/>
          <w:rFonts w:asciiTheme="minorHAnsi" w:hAnsiTheme="minorHAnsi" w:cstheme="minorHAnsi"/>
        </w:rPr>
        <w:t xml:space="preserve"> each</w:t>
      </w:r>
      <w:r w:rsidR="006E149C">
        <w:rPr>
          <w:rStyle w:val="Condensed-02ptChar"/>
          <w:rFonts w:asciiTheme="minorHAnsi" w:hAnsiTheme="minorHAnsi" w:cstheme="minorHAnsi"/>
        </w:rPr>
        <w:t xml:space="preserve"> division’s</w:t>
      </w:r>
      <w:r w:rsidR="00875112" w:rsidRPr="00154326">
        <w:rPr>
          <w:rStyle w:val="Condensed-02ptChar"/>
          <w:rFonts w:asciiTheme="minorHAnsi" w:hAnsiTheme="minorHAnsi" w:cstheme="minorHAnsi"/>
        </w:rPr>
        <w:t xml:space="preserve"> </w:t>
      </w:r>
      <w:r w:rsidR="00E75979">
        <w:rPr>
          <w:rStyle w:val="Condensed-02ptChar"/>
          <w:rFonts w:asciiTheme="minorHAnsi" w:hAnsiTheme="minorHAnsi" w:cstheme="minorHAnsi"/>
        </w:rPr>
        <w:t xml:space="preserve">submission of </w:t>
      </w:r>
      <w:r w:rsidR="00AD1E30">
        <w:rPr>
          <w:rStyle w:val="Condensed-02ptChar"/>
          <w:rFonts w:asciiTheme="minorHAnsi" w:hAnsiTheme="minorHAnsi" w:cstheme="minorHAnsi"/>
        </w:rPr>
        <w:t xml:space="preserve">progress on action steps and measures, which they report into a </w:t>
      </w:r>
      <w:r w:rsidR="005D1C5B">
        <w:rPr>
          <w:rStyle w:val="Condensed-02ptChar"/>
          <w:rFonts w:asciiTheme="minorHAnsi" w:hAnsiTheme="minorHAnsi" w:cstheme="minorHAnsi"/>
        </w:rPr>
        <w:t xml:space="preserve">newly developed </w:t>
      </w:r>
      <w:r w:rsidR="00AD1E30">
        <w:rPr>
          <w:rStyle w:val="Condensed-02ptChar"/>
          <w:rFonts w:asciiTheme="minorHAnsi" w:hAnsiTheme="minorHAnsi" w:cstheme="minorHAnsi"/>
        </w:rPr>
        <w:t>template at the conclusion of each qua</w:t>
      </w:r>
      <w:r w:rsidR="00ED4235">
        <w:rPr>
          <w:rStyle w:val="Condensed-02ptChar"/>
          <w:rFonts w:asciiTheme="minorHAnsi" w:hAnsiTheme="minorHAnsi" w:cstheme="minorHAnsi"/>
        </w:rPr>
        <w:t>r</w:t>
      </w:r>
      <w:r w:rsidR="00AD1E30">
        <w:rPr>
          <w:rStyle w:val="Condensed-02ptChar"/>
          <w:rFonts w:asciiTheme="minorHAnsi" w:hAnsiTheme="minorHAnsi" w:cstheme="minorHAnsi"/>
        </w:rPr>
        <w:t>ter</w:t>
      </w:r>
      <w:r w:rsidR="00E34FA5">
        <w:rPr>
          <w:rStyle w:val="Condensed-02ptChar"/>
          <w:rFonts w:asciiTheme="minorHAnsi" w:hAnsiTheme="minorHAnsi" w:cstheme="minorHAnsi"/>
        </w:rPr>
        <w:t xml:space="preserve">. </w:t>
      </w:r>
      <w:r w:rsidR="00033790">
        <w:rPr>
          <w:rStyle w:val="Condensed-02ptChar"/>
          <w:rFonts w:asciiTheme="minorHAnsi" w:hAnsiTheme="minorHAnsi" w:cstheme="minorHAnsi"/>
        </w:rPr>
        <w:t xml:space="preserve"> Rebecca Boss and Megan Lee serve as the TAC consultants supporting the state in quarterly monitoring. </w:t>
      </w:r>
      <w:r w:rsidR="006E149C">
        <w:rPr>
          <w:rStyle w:val="Condensed-02ptChar"/>
          <w:rFonts w:asciiTheme="minorHAnsi" w:hAnsiTheme="minorHAnsi" w:cstheme="minorHAnsi"/>
        </w:rPr>
        <w:t xml:space="preserve"> </w:t>
      </w:r>
      <w:r w:rsidR="000E539A">
        <w:rPr>
          <w:rStyle w:val="Condensed-02ptChar"/>
          <w:rFonts w:asciiTheme="minorHAnsi" w:hAnsiTheme="minorHAnsi" w:cstheme="minorHAnsi"/>
        </w:rPr>
        <w:t xml:space="preserve">TAC </w:t>
      </w:r>
      <w:r w:rsidR="00CE551D">
        <w:rPr>
          <w:rStyle w:val="Condensed-02ptChar"/>
          <w:rFonts w:asciiTheme="minorHAnsi" w:hAnsiTheme="minorHAnsi" w:cstheme="minorHAnsi"/>
        </w:rPr>
        <w:t xml:space="preserve">continues to </w:t>
      </w:r>
      <w:r w:rsidR="000E539A">
        <w:rPr>
          <w:rStyle w:val="Condensed-02ptChar"/>
          <w:rFonts w:asciiTheme="minorHAnsi" w:hAnsiTheme="minorHAnsi" w:cstheme="minorHAnsi"/>
        </w:rPr>
        <w:t xml:space="preserve">work with </w:t>
      </w:r>
      <w:r w:rsidR="00E47E6D">
        <w:rPr>
          <w:rStyle w:val="Condensed-02ptChar"/>
          <w:rFonts w:asciiTheme="minorHAnsi" w:hAnsiTheme="minorHAnsi" w:cstheme="minorHAnsi"/>
        </w:rPr>
        <w:t xml:space="preserve">the </w:t>
      </w:r>
      <w:r w:rsidR="00073B0B">
        <w:rPr>
          <w:rStyle w:val="Condensed-02ptChar"/>
          <w:rFonts w:asciiTheme="minorHAnsi" w:hAnsiTheme="minorHAnsi" w:cstheme="minorHAnsi"/>
        </w:rPr>
        <w:t xml:space="preserve">NCDHHS and </w:t>
      </w:r>
      <w:r w:rsidR="00960C38" w:rsidRPr="00325A60">
        <w:rPr>
          <w:rStyle w:val="Condensed-02ptChar"/>
          <w:rFonts w:asciiTheme="minorHAnsi" w:hAnsiTheme="minorHAnsi" w:cstheme="minorHAnsi"/>
        </w:rPr>
        <w:t>Mathematica</w:t>
      </w:r>
      <w:r w:rsidR="00142CCF" w:rsidRPr="00CE551D">
        <w:rPr>
          <w:rStyle w:val="Condensed-02ptChar"/>
          <w:rFonts w:asciiTheme="minorHAnsi" w:hAnsiTheme="minorHAnsi" w:cstheme="minorHAnsi"/>
        </w:rPr>
        <w:t xml:space="preserve">, </w:t>
      </w:r>
      <w:r w:rsidR="00FD7430" w:rsidRPr="00CE551D">
        <w:rPr>
          <w:rStyle w:val="Condensed-02ptChar"/>
          <w:rFonts w:asciiTheme="minorHAnsi" w:hAnsiTheme="minorHAnsi" w:cstheme="minorHAnsi"/>
        </w:rPr>
        <w:t>the</w:t>
      </w:r>
      <w:r w:rsidR="00960C38">
        <w:rPr>
          <w:rStyle w:val="Condensed-02ptChar"/>
          <w:rFonts w:asciiTheme="minorHAnsi" w:hAnsiTheme="minorHAnsi" w:cstheme="minorHAnsi"/>
        </w:rPr>
        <w:t xml:space="preserve"> </w:t>
      </w:r>
      <w:r w:rsidR="007F3151">
        <w:rPr>
          <w:rStyle w:val="Condensed-02ptChar"/>
          <w:rFonts w:asciiTheme="minorHAnsi" w:hAnsiTheme="minorHAnsi" w:cstheme="minorHAnsi"/>
        </w:rPr>
        <w:t xml:space="preserve">lead </w:t>
      </w:r>
      <w:r w:rsidR="006702E9">
        <w:rPr>
          <w:rStyle w:val="Condensed-02ptChar"/>
          <w:rFonts w:asciiTheme="minorHAnsi" w:hAnsiTheme="minorHAnsi" w:cstheme="minorHAnsi"/>
        </w:rPr>
        <w:t>contractor for</w:t>
      </w:r>
      <w:r w:rsidR="00FD7430">
        <w:rPr>
          <w:rStyle w:val="Condensed-02ptChar"/>
          <w:rFonts w:asciiTheme="minorHAnsi" w:hAnsiTheme="minorHAnsi" w:cstheme="minorHAnsi"/>
        </w:rPr>
        <w:t xml:space="preserve"> identify</w:t>
      </w:r>
      <w:r w:rsidR="006702E9">
        <w:rPr>
          <w:rStyle w:val="Condensed-02ptChar"/>
          <w:rFonts w:asciiTheme="minorHAnsi" w:hAnsiTheme="minorHAnsi" w:cstheme="minorHAnsi"/>
        </w:rPr>
        <w:t>ing</w:t>
      </w:r>
      <w:r w:rsidR="00FD7430">
        <w:rPr>
          <w:rStyle w:val="Condensed-02ptChar"/>
          <w:rFonts w:asciiTheme="minorHAnsi" w:hAnsiTheme="minorHAnsi" w:cstheme="minorHAnsi"/>
        </w:rPr>
        <w:t xml:space="preserve"> b</w:t>
      </w:r>
      <w:r w:rsidR="00FD7430" w:rsidRPr="00154326">
        <w:rPr>
          <w:rStyle w:val="Condensed-02ptChar"/>
          <w:rFonts w:asciiTheme="minorHAnsi" w:hAnsiTheme="minorHAnsi" w:cstheme="minorHAnsi"/>
        </w:rPr>
        <w:t xml:space="preserve">aseline </w:t>
      </w:r>
      <w:r w:rsidR="00FD7430">
        <w:rPr>
          <w:rStyle w:val="Condensed-02ptChar"/>
          <w:rFonts w:asciiTheme="minorHAnsi" w:hAnsiTheme="minorHAnsi" w:cstheme="minorHAnsi"/>
        </w:rPr>
        <w:t>d</w:t>
      </w:r>
      <w:r w:rsidR="00FD7430" w:rsidRPr="00154326">
        <w:rPr>
          <w:rStyle w:val="Condensed-02ptChar"/>
          <w:rFonts w:asciiTheme="minorHAnsi" w:hAnsiTheme="minorHAnsi" w:cstheme="minorHAnsi"/>
        </w:rPr>
        <w:t>a</w:t>
      </w:r>
      <w:r w:rsidR="00FD7430">
        <w:rPr>
          <w:rStyle w:val="Condensed-02ptChar"/>
          <w:rFonts w:asciiTheme="minorHAnsi" w:hAnsiTheme="minorHAnsi" w:cstheme="minorHAnsi"/>
        </w:rPr>
        <w:t>t</w:t>
      </w:r>
      <w:r w:rsidR="00FD7430" w:rsidRPr="00154326">
        <w:rPr>
          <w:rStyle w:val="Condensed-02ptChar"/>
          <w:rFonts w:asciiTheme="minorHAnsi" w:hAnsiTheme="minorHAnsi" w:cstheme="minorHAnsi"/>
        </w:rPr>
        <w:t xml:space="preserve">a and </w:t>
      </w:r>
      <w:r w:rsidR="00FD7430">
        <w:rPr>
          <w:rStyle w:val="Condensed-02ptChar"/>
          <w:rFonts w:asciiTheme="minorHAnsi" w:hAnsiTheme="minorHAnsi" w:cstheme="minorHAnsi"/>
        </w:rPr>
        <w:t>t</w:t>
      </w:r>
      <w:r w:rsidR="00FD7430" w:rsidRPr="00154326">
        <w:rPr>
          <w:rStyle w:val="Condensed-02ptChar"/>
          <w:rFonts w:asciiTheme="minorHAnsi" w:hAnsiTheme="minorHAnsi" w:cstheme="minorHAnsi"/>
        </w:rPr>
        <w:t xml:space="preserve">argeted </w:t>
      </w:r>
      <w:r w:rsidR="00ED4656">
        <w:rPr>
          <w:rStyle w:val="Condensed-02ptChar"/>
          <w:rFonts w:asciiTheme="minorHAnsi" w:hAnsiTheme="minorHAnsi" w:cstheme="minorHAnsi"/>
        </w:rPr>
        <w:t xml:space="preserve">outcome </w:t>
      </w:r>
      <w:r w:rsidR="00FD7430">
        <w:rPr>
          <w:rStyle w:val="Condensed-02ptChar"/>
          <w:rFonts w:asciiTheme="minorHAnsi" w:hAnsiTheme="minorHAnsi" w:cstheme="minorHAnsi"/>
        </w:rPr>
        <w:t>m</w:t>
      </w:r>
      <w:r w:rsidR="00FD7430" w:rsidRPr="00154326">
        <w:rPr>
          <w:rStyle w:val="Condensed-02ptChar"/>
          <w:rFonts w:asciiTheme="minorHAnsi" w:hAnsiTheme="minorHAnsi" w:cstheme="minorHAnsi"/>
        </w:rPr>
        <w:t>easures</w:t>
      </w:r>
      <w:r w:rsidR="00ED4656">
        <w:rPr>
          <w:rStyle w:val="Condensed-02ptChar"/>
          <w:rFonts w:asciiTheme="minorHAnsi" w:hAnsiTheme="minorHAnsi" w:cstheme="minorHAnsi"/>
        </w:rPr>
        <w:t xml:space="preserve"> for the Plan</w:t>
      </w:r>
      <w:r w:rsidR="00875112" w:rsidRPr="00154326">
        <w:rPr>
          <w:rStyle w:val="Condensed-02ptChar"/>
          <w:rFonts w:asciiTheme="minorHAnsi" w:hAnsiTheme="minorHAnsi" w:cstheme="minorHAnsi"/>
        </w:rPr>
        <w:t>.</w:t>
      </w:r>
      <w:r w:rsidR="00BB0DDF" w:rsidRPr="00154326">
        <w:rPr>
          <w:rStyle w:val="Condensed-02ptChar"/>
          <w:rFonts w:asciiTheme="minorHAnsi" w:hAnsiTheme="minorHAnsi" w:cstheme="minorHAnsi"/>
        </w:rPr>
        <w:t xml:space="preserve"> </w:t>
      </w:r>
    </w:p>
    <w:p w14:paraId="37B95874" w14:textId="327B0D9F" w:rsidR="002450AF" w:rsidRDefault="00FF6960" w:rsidP="00474C15">
      <w:pPr>
        <w:rPr>
          <w:rStyle w:val="Condensed-02ptChar"/>
          <w:rFonts w:asciiTheme="minorHAnsi" w:hAnsiTheme="minorHAnsi" w:cstheme="minorHAnsi"/>
        </w:rPr>
      </w:pPr>
      <w:r>
        <w:rPr>
          <w:rStyle w:val="Condensed-02ptChar"/>
          <w:rFonts w:asciiTheme="minorHAnsi" w:hAnsiTheme="minorHAnsi" w:cstheme="minorHAnsi"/>
        </w:rPr>
        <w:t xml:space="preserve">In </w:t>
      </w:r>
      <w:r w:rsidR="00961FCC">
        <w:rPr>
          <w:rStyle w:val="Condensed-02ptChar"/>
          <w:rFonts w:asciiTheme="minorHAnsi" w:hAnsiTheme="minorHAnsi" w:cstheme="minorHAnsi"/>
        </w:rPr>
        <w:t xml:space="preserve">effort to achieve the vision of the Olmstead Plan, </w:t>
      </w:r>
      <w:r>
        <w:rPr>
          <w:rStyle w:val="Condensed-02ptChar"/>
          <w:rFonts w:asciiTheme="minorHAnsi" w:hAnsiTheme="minorHAnsi" w:cstheme="minorHAnsi"/>
        </w:rPr>
        <w:t xml:space="preserve">the State of North Carolina </w:t>
      </w:r>
      <w:r w:rsidR="00961FCC">
        <w:rPr>
          <w:rStyle w:val="Condensed-02ptChar"/>
          <w:rFonts w:asciiTheme="minorHAnsi" w:hAnsiTheme="minorHAnsi" w:cstheme="minorHAnsi"/>
        </w:rPr>
        <w:t>is working to</w:t>
      </w:r>
      <w:r w:rsidR="00961FCC">
        <w:t xml:space="preserve"> strengthen the community-based system, affording more individuals the opportunity to live as included members of their communities. </w:t>
      </w:r>
      <w:r w:rsidR="00875112" w:rsidRPr="00154326">
        <w:rPr>
          <w:rStyle w:val="Condensed-02ptChar"/>
          <w:rFonts w:asciiTheme="minorHAnsi" w:hAnsiTheme="minorHAnsi" w:cstheme="minorHAnsi"/>
        </w:rPr>
        <w:t>We recognize and commend all staff</w:t>
      </w:r>
      <w:r w:rsidR="00D86B81">
        <w:rPr>
          <w:rStyle w:val="Condensed-02ptChar"/>
          <w:rFonts w:asciiTheme="minorHAnsi" w:hAnsiTheme="minorHAnsi" w:cstheme="minorHAnsi"/>
        </w:rPr>
        <w:t xml:space="preserve">, </w:t>
      </w:r>
      <w:r w:rsidR="008C58F0">
        <w:rPr>
          <w:rStyle w:val="Condensed-02ptChar"/>
          <w:rFonts w:asciiTheme="minorHAnsi" w:hAnsiTheme="minorHAnsi" w:cstheme="minorHAnsi"/>
        </w:rPr>
        <w:t>l</w:t>
      </w:r>
      <w:r w:rsidR="00D86B81">
        <w:rPr>
          <w:rStyle w:val="Condensed-02ptChar"/>
          <w:rFonts w:asciiTheme="minorHAnsi" w:hAnsiTheme="minorHAnsi" w:cstheme="minorHAnsi"/>
        </w:rPr>
        <w:t>eadership</w:t>
      </w:r>
      <w:r w:rsidR="00FB2430">
        <w:rPr>
          <w:rStyle w:val="Condensed-02ptChar"/>
          <w:rFonts w:asciiTheme="minorHAnsi" w:hAnsiTheme="minorHAnsi" w:cstheme="minorHAnsi"/>
        </w:rPr>
        <w:t>,</w:t>
      </w:r>
      <w:r w:rsidR="00D86B81">
        <w:rPr>
          <w:rStyle w:val="Condensed-02ptChar"/>
          <w:rFonts w:asciiTheme="minorHAnsi" w:hAnsiTheme="minorHAnsi" w:cstheme="minorHAnsi"/>
        </w:rPr>
        <w:t xml:space="preserve"> and the North Carolina General Assembly</w:t>
      </w:r>
      <w:r w:rsidR="00BB4FDD">
        <w:rPr>
          <w:rStyle w:val="Condensed-02ptChar"/>
          <w:rFonts w:asciiTheme="minorHAnsi" w:hAnsiTheme="minorHAnsi" w:cstheme="minorHAnsi"/>
        </w:rPr>
        <w:t xml:space="preserve"> </w:t>
      </w:r>
      <w:r w:rsidR="00875112" w:rsidRPr="00154326">
        <w:rPr>
          <w:rStyle w:val="Condensed-02ptChar"/>
          <w:rFonts w:asciiTheme="minorHAnsi" w:hAnsiTheme="minorHAnsi" w:cstheme="minorHAnsi"/>
        </w:rPr>
        <w:t>for the time</w:t>
      </w:r>
      <w:r w:rsidR="00BB4FDD">
        <w:rPr>
          <w:rStyle w:val="Condensed-02ptChar"/>
          <w:rFonts w:asciiTheme="minorHAnsi" w:hAnsiTheme="minorHAnsi" w:cstheme="minorHAnsi"/>
        </w:rPr>
        <w:t>,</w:t>
      </w:r>
      <w:r w:rsidR="00875112" w:rsidRPr="00154326">
        <w:rPr>
          <w:rStyle w:val="Condensed-02ptChar"/>
          <w:rFonts w:asciiTheme="minorHAnsi" w:hAnsiTheme="minorHAnsi" w:cstheme="minorHAnsi"/>
        </w:rPr>
        <w:t xml:space="preserve"> thought</w:t>
      </w:r>
      <w:r w:rsidR="00BB4FDD">
        <w:rPr>
          <w:rStyle w:val="Condensed-02ptChar"/>
          <w:rFonts w:asciiTheme="minorHAnsi" w:hAnsiTheme="minorHAnsi" w:cstheme="minorHAnsi"/>
        </w:rPr>
        <w:t xml:space="preserve"> and resources</w:t>
      </w:r>
      <w:r w:rsidR="00875112" w:rsidRPr="00154326">
        <w:rPr>
          <w:rStyle w:val="Condensed-02ptChar"/>
          <w:rFonts w:asciiTheme="minorHAnsi" w:hAnsiTheme="minorHAnsi" w:cstheme="minorHAnsi"/>
        </w:rPr>
        <w:t xml:space="preserve"> they </w:t>
      </w:r>
      <w:r w:rsidR="001136DD" w:rsidRPr="00154326">
        <w:rPr>
          <w:rStyle w:val="Condensed-02ptChar"/>
          <w:rFonts w:asciiTheme="minorHAnsi" w:hAnsiTheme="minorHAnsi" w:cstheme="minorHAnsi"/>
        </w:rPr>
        <w:t xml:space="preserve">continue to </w:t>
      </w:r>
      <w:r w:rsidR="00875112" w:rsidRPr="00154326">
        <w:rPr>
          <w:rStyle w:val="Condensed-02ptChar"/>
          <w:rFonts w:asciiTheme="minorHAnsi" w:hAnsiTheme="minorHAnsi" w:cstheme="minorHAnsi"/>
        </w:rPr>
        <w:t xml:space="preserve">invest into this process. </w:t>
      </w:r>
    </w:p>
    <w:p w14:paraId="3AAE54A1" w14:textId="77777777" w:rsidR="00EF61F4" w:rsidRDefault="00EF61F4" w:rsidP="00474C15">
      <w:pPr>
        <w:rPr>
          <w:rStyle w:val="Condensed-02ptChar"/>
          <w:rFonts w:asciiTheme="minorHAnsi" w:hAnsiTheme="minorHAnsi" w:cstheme="minorHAnsi"/>
        </w:rPr>
      </w:pPr>
    </w:p>
    <w:p w14:paraId="681AC797" w14:textId="77777777" w:rsidR="00EF61F4" w:rsidRDefault="00EF61F4" w:rsidP="00474C15">
      <w:pPr>
        <w:rPr>
          <w:rStyle w:val="Condensed-02ptChar"/>
          <w:rFonts w:asciiTheme="minorHAnsi" w:hAnsiTheme="minorHAnsi" w:cstheme="minorHAnsi"/>
        </w:rPr>
      </w:pPr>
    </w:p>
    <w:p w14:paraId="39064D95" w14:textId="77777777" w:rsidR="00EF61F4" w:rsidRDefault="00EF61F4" w:rsidP="00474C15">
      <w:pPr>
        <w:rPr>
          <w:rStyle w:val="Condensed-02ptChar"/>
          <w:rFonts w:asciiTheme="minorHAnsi" w:hAnsiTheme="minorHAnsi" w:cstheme="minorHAnsi"/>
        </w:rPr>
      </w:pPr>
    </w:p>
    <w:p w14:paraId="0F2AED01" w14:textId="77777777" w:rsidR="00EF61F4" w:rsidRDefault="00EF61F4" w:rsidP="00474C15">
      <w:pPr>
        <w:rPr>
          <w:rStyle w:val="Condensed-02ptChar"/>
          <w:rFonts w:asciiTheme="minorHAnsi" w:hAnsiTheme="minorHAnsi" w:cstheme="minorHAnsi"/>
        </w:rPr>
      </w:pPr>
    </w:p>
    <w:p w14:paraId="41DAE960" w14:textId="77777777" w:rsidR="00EF61F4" w:rsidRDefault="00EF61F4" w:rsidP="00474C15">
      <w:pPr>
        <w:rPr>
          <w:rStyle w:val="Condensed-02ptChar"/>
          <w:rFonts w:asciiTheme="minorHAnsi" w:hAnsiTheme="minorHAnsi" w:cstheme="minorHAnsi"/>
        </w:rPr>
      </w:pPr>
    </w:p>
    <w:p w14:paraId="28737FCF" w14:textId="77777777" w:rsidR="00EF61F4" w:rsidRDefault="00EF61F4" w:rsidP="00474C15">
      <w:pPr>
        <w:rPr>
          <w:rStyle w:val="Condensed-02ptChar"/>
          <w:rFonts w:asciiTheme="minorHAnsi" w:hAnsiTheme="minorHAnsi" w:cstheme="minorHAnsi"/>
        </w:rPr>
      </w:pPr>
    </w:p>
    <w:p w14:paraId="446640D4" w14:textId="77777777" w:rsidR="00461CDE" w:rsidRDefault="00461CDE" w:rsidP="00474C15">
      <w:pPr>
        <w:rPr>
          <w:rStyle w:val="Condensed-02ptChar"/>
          <w:rFonts w:asciiTheme="minorHAnsi" w:hAnsiTheme="minorHAnsi" w:cstheme="minorHAnsi"/>
        </w:rPr>
      </w:pPr>
    </w:p>
    <w:p w14:paraId="0DF18B9E" w14:textId="77777777" w:rsidR="00461CDE" w:rsidRDefault="00461CDE" w:rsidP="00474C15">
      <w:pPr>
        <w:rPr>
          <w:rStyle w:val="Condensed-02ptChar"/>
          <w:rFonts w:asciiTheme="minorHAnsi" w:hAnsiTheme="minorHAnsi" w:cstheme="minorHAnsi"/>
        </w:rPr>
      </w:pPr>
    </w:p>
    <w:p w14:paraId="5B266C4F" w14:textId="77777777" w:rsidR="00461CDE" w:rsidRDefault="00461CDE" w:rsidP="00474C15">
      <w:pPr>
        <w:rPr>
          <w:rStyle w:val="Condensed-02ptChar"/>
          <w:rFonts w:asciiTheme="minorHAnsi" w:hAnsiTheme="minorHAnsi" w:cstheme="minorHAnsi"/>
        </w:rPr>
      </w:pPr>
    </w:p>
    <w:p w14:paraId="5C40D409" w14:textId="60EEE4CD" w:rsidR="00474C15" w:rsidRPr="00154326" w:rsidRDefault="00875112" w:rsidP="007640BA">
      <w:pPr>
        <w:pStyle w:val="Heading1"/>
        <w:rPr>
          <w:rFonts w:asciiTheme="minorHAnsi" w:hAnsiTheme="minorHAnsi" w:cstheme="minorHAnsi"/>
        </w:rPr>
      </w:pPr>
      <w:r w:rsidRPr="00154326">
        <w:rPr>
          <w:rFonts w:asciiTheme="minorHAnsi" w:hAnsiTheme="minorHAnsi" w:cstheme="minorHAnsi"/>
        </w:rPr>
        <w:lastRenderedPageBreak/>
        <w:t>Status of Strategies</w:t>
      </w:r>
    </w:p>
    <w:p w14:paraId="7BADF134" w14:textId="77777777" w:rsidR="00033790" w:rsidRPr="002F3DF3" w:rsidRDefault="00033790" w:rsidP="00033790">
      <w:pPr>
        <w:pStyle w:val="Caption"/>
      </w:pPr>
      <w:bookmarkStart w:id="2" w:name="_Toc58488276"/>
      <w:r w:rsidRPr="002F3DF3">
        <w:t>Table 1. Plan Strategies/Action Steps Summary through December 2023</w:t>
      </w:r>
    </w:p>
    <w:tbl>
      <w:tblPr>
        <w:tblStyle w:val="NCOlmsteadTable"/>
        <w:tblpPr w:leftFromText="180" w:rightFromText="180" w:vertAnchor="text" w:tblpY="1"/>
        <w:tblW w:w="9360" w:type="dxa"/>
        <w:tblLook w:val="04A0" w:firstRow="1" w:lastRow="0" w:firstColumn="1" w:lastColumn="0" w:noHBand="0" w:noVBand="1"/>
      </w:tblPr>
      <w:tblGrid>
        <w:gridCol w:w="795"/>
        <w:gridCol w:w="1518"/>
        <w:gridCol w:w="1554"/>
        <w:gridCol w:w="1626"/>
        <w:gridCol w:w="1898"/>
        <w:gridCol w:w="1969"/>
      </w:tblGrid>
      <w:tr w:rsidR="00033790" w:rsidRPr="002F3DF3" w14:paraId="74E6C024" w14:textId="77777777">
        <w:trPr>
          <w:cnfStyle w:val="100000000000" w:firstRow="1" w:lastRow="0" w:firstColumn="0" w:lastColumn="0" w:oddVBand="0" w:evenVBand="0" w:oddHBand="0"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710" w:type="dxa"/>
          </w:tcPr>
          <w:p w14:paraId="5B0B4762" w14:textId="77777777" w:rsidR="00033790" w:rsidRPr="002F3DF3" w:rsidRDefault="00033790">
            <w:pPr>
              <w:spacing w:after="0"/>
              <w:rPr>
                <w:sz w:val="20"/>
                <w:szCs w:val="20"/>
              </w:rPr>
            </w:pPr>
            <w:r w:rsidRPr="002F3DF3">
              <w:rPr>
                <w:sz w:val="20"/>
                <w:szCs w:val="20"/>
              </w:rPr>
              <w:t>Total</w:t>
            </w:r>
          </w:p>
        </w:tc>
        <w:tc>
          <w:tcPr>
            <w:tcW w:w="1357" w:type="dxa"/>
          </w:tcPr>
          <w:p w14:paraId="5ABE5F3B" w14:textId="77777777" w:rsidR="00033790" w:rsidRPr="002F3DF3" w:rsidRDefault="00033790">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2F3DF3">
              <w:rPr>
                <w:sz w:val="20"/>
                <w:szCs w:val="20"/>
              </w:rPr>
              <w:t>Complete</w:t>
            </w:r>
          </w:p>
        </w:tc>
        <w:tc>
          <w:tcPr>
            <w:tcW w:w="1389" w:type="dxa"/>
          </w:tcPr>
          <w:p w14:paraId="54583219" w14:textId="77777777" w:rsidR="00033790" w:rsidRPr="002F3DF3" w:rsidRDefault="00033790">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2F3DF3">
              <w:rPr>
                <w:sz w:val="20"/>
                <w:szCs w:val="20"/>
              </w:rPr>
              <w:t>In Process</w:t>
            </w:r>
          </w:p>
        </w:tc>
        <w:tc>
          <w:tcPr>
            <w:tcW w:w="1453" w:type="dxa"/>
          </w:tcPr>
          <w:p w14:paraId="5686D6DA" w14:textId="77777777" w:rsidR="00033790" w:rsidRPr="002F3DF3" w:rsidRDefault="00033790">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2F3DF3">
              <w:rPr>
                <w:sz w:val="20"/>
                <w:szCs w:val="20"/>
              </w:rPr>
              <w:t>Not Started</w:t>
            </w:r>
          </w:p>
        </w:tc>
        <w:tc>
          <w:tcPr>
            <w:tcW w:w="1696" w:type="dxa"/>
          </w:tcPr>
          <w:p w14:paraId="0DED4702" w14:textId="77777777" w:rsidR="00033790" w:rsidRPr="002F3DF3" w:rsidRDefault="00033790">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2F3DF3">
              <w:rPr>
                <w:sz w:val="20"/>
                <w:szCs w:val="20"/>
              </w:rPr>
              <w:t>Needs Revision/ Clarification</w:t>
            </w:r>
          </w:p>
        </w:tc>
        <w:tc>
          <w:tcPr>
            <w:tcW w:w="1760" w:type="dxa"/>
          </w:tcPr>
          <w:p w14:paraId="62C9DB16" w14:textId="77777777" w:rsidR="00033790" w:rsidRPr="002F3DF3" w:rsidRDefault="00033790">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2F3DF3">
              <w:rPr>
                <w:sz w:val="20"/>
                <w:szCs w:val="20"/>
              </w:rPr>
              <w:t>No Longer Under Consideration</w:t>
            </w:r>
          </w:p>
        </w:tc>
      </w:tr>
      <w:tr w:rsidR="00033790" w:rsidRPr="002F3DF3" w14:paraId="38D0002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0" w:type="dxa"/>
          </w:tcPr>
          <w:p w14:paraId="53662D86" w14:textId="79F8D4BD" w:rsidR="00033790" w:rsidRPr="002F3DF3" w:rsidRDefault="00883AFA">
            <w:pPr>
              <w:spacing w:after="0"/>
              <w:rPr>
                <w:sz w:val="20"/>
                <w:szCs w:val="20"/>
              </w:rPr>
            </w:pPr>
            <w:r>
              <w:rPr>
                <w:sz w:val="20"/>
                <w:szCs w:val="20"/>
              </w:rPr>
              <w:t>45</w:t>
            </w:r>
          </w:p>
        </w:tc>
        <w:tc>
          <w:tcPr>
            <w:tcW w:w="1357" w:type="dxa"/>
          </w:tcPr>
          <w:p w14:paraId="11ED3EAE" w14:textId="5A0649AC" w:rsidR="00033790" w:rsidRPr="002F3DF3" w:rsidRDefault="00883AFA">
            <w:p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389" w:type="dxa"/>
          </w:tcPr>
          <w:p w14:paraId="558A5A3F" w14:textId="23825AA9" w:rsidR="00033790" w:rsidRPr="002F3DF3" w:rsidRDefault="00883AFA" w:rsidP="00883AFA">
            <w:pPr>
              <w:spacing w:after="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26</w:t>
            </w:r>
          </w:p>
        </w:tc>
        <w:tc>
          <w:tcPr>
            <w:tcW w:w="1453" w:type="dxa"/>
          </w:tcPr>
          <w:p w14:paraId="37B51634" w14:textId="2A1FDC1F" w:rsidR="00033790" w:rsidRPr="002F3DF3" w:rsidRDefault="00883AFA">
            <w:p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696" w:type="dxa"/>
          </w:tcPr>
          <w:p w14:paraId="39219146" w14:textId="5F198A27" w:rsidR="00033790" w:rsidRPr="002F3DF3" w:rsidRDefault="00883AFA">
            <w:pPr>
              <w:spacing w:after="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16*</w:t>
            </w:r>
          </w:p>
        </w:tc>
        <w:tc>
          <w:tcPr>
            <w:tcW w:w="1760" w:type="dxa"/>
          </w:tcPr>
          <w:p w14:paraId="57CEEFBD" w14:textId="103CA7ED" w:rsidR="00033790" w:rsidRPr="002F3DF3" w:rsidRDefault="00033790">
            <w:pPr>
              <w:spacing w:after="0"/>
              <w:cnfStyle w:val="000000100000" w:firstRow="0" w:lastRow="0" w:firstColumn="0" w:lastColumn="0" w:oddVBand="0" w:evenVBand="0" w:oddHBand="1" w:evenHBand="0" w:firstRowFirstColumn="0" w:firstRowLastColumn="0" w:lastRowFirstColumn="0" w:lastRowLastColumn="0"/>
              <w:rPr>
                <w:sz w:val="20"/>
                <w:szCs w:val="20"/>
              </w:rPr>
            </w:pPr>
          </w:p>
        </w:tc>
      </w:tr>
    </w:tbl>
    <w:p w14:paraId="1EA38203" w14:textId="77777777" w:rsidR="00033790" w:rsidRPr="001228FD" w:rsidRDefault="00033790" w:rsidP="00033790">
      <w:pPr>
        <w:pStyle w:val="ParagraphbeforeNumberedList"/>
        <w:numPr>
          <w:ilvl w:val="0"/>
          <w:numId w:val="0"/>
        </w:numPr>
      </w:pPr>
    </w:p>
    <w:p w14:paraId="01BF6165" w14:textId="77777777" w:rsidR="00033790" w:rsidRPr="003D371D" w:rsidRDefault="00033790" w:rsidP="00033790">
      <w:pPr>
        <w:spacing w:after="144"/>
        <w:rPr>
          <w:sz w:val="20"/>
          <w:szCs w:val="20"/>
        </w:rPr>
      </w:pPr>
      <w:r w:rsidRPr="5E34A019">
        <w:rPr>
          <w:sz w:val="20"/>
          <w:szCs w:val="20"/>
          <w:u w:val="single"/>
        </w:rPr>
        <w:t>Complete:</w:t>
      </w:r>
      <w:r w:rsidRPr="5E34A019">
        <w:rPr>
          <w:sz w:val="20"/>
          <w:szCs w:val="20"/>
        </w:rPr>
        <w:t xml:space="preserve"> The strategy</w:t>
      </w:r>
      <w:r>
        <w:rPr>
          <w:sz w:val="20"/>
          <w:szCs w:val="20"/>
        </w:rPr>
        <w:t xml:space="preserve"> and </w:t>
      </w:r>
      <w:r w:rsidRPr="5E34A019">
        <w:rPr>
          <w:sz w:val="20"/>
          <w:szCs w:val="20"/>
        </w:rPr>
        <w:t>all identified action steps were accomplished.</w:t>
      </w:r>
    </w:p>
    <w:p w14:paraId="26080AED" w14:textId="77777777" w:rsidR="00033790" w:rsidRPr="003D371D" w:rsidRDefault="00033790" w:rsidP="00033790">
      <w:pPr>
        <w:spacing w:after="144"/>
        <w:rPr>
          <w:sz w:val="20"/>
          <w:szCs w:val="20"/>
        </w:rPr>
      </w:pPr>
      <w:r w:rsidRPr="19E0FEF0">
        <w:rPr>
          <w:sz w:val="20"/>
          <w:szCs w:val="20"/>
          <w:u w:val="single"/>
        </w:rPr>
        <w:t>In Process:</w:t>
      </w:r>
      <w:r w:rsidRPr="19E0FEF0">
        <w:rPr>
          <w:sz w:val="20"/>
          <w:szCs w:val="20"/>
        </w:rPr>
        <w:t xml:space="preserve"> Staff were actively engaged in the strategy</w:t>
      </w:r>
      <w:r>
        <w:rPr>
          <w:sz w:val="20"/>
          <w:szCs w:val="20"/>
        </w:rPr>
        <w:t xml:space="preserve">; </w:t>
      </w:r>
      <w:r w:rsidRPr="19E0FEF0">
        <w:rPr>
          <w:sz w:val="20"/>
          <w:szCs w:val="20"/>
        </w:rPr>
        <w:t>at least one action step had been taken.</w:t>
      </w:r>
    </w:p>
    <w:p w14:paraId="1D97F886" w14:textId="77777777" w:rsidR="00033790" w:rsidRPr="003D371D" w:rsidRDefault="00033790" w:rsidP="00033790">
      <w:pPr>
        <w:spacing w:after="144"/>
        <w:rPr>
          <w:sz w:val="20"/>
          <w:szCs w:val="20"/>
        </w:rPr>
      </w:pPr>
      <w:r w:rsidRPr="19E0FEF0">
        <w:rPr>
          <w:sz w:val="20"/>
          <w:szCs w:val="20"/>
          <w:u w:val="single"/>
        </w:rPr>
        <w:t>Not Started</w:t>
      </w:r>
      <w:r w:rsidRPr="19E0FEF0">
        <w:rPr>
          <w:sz w:val="20"/>
          <w:szCs w:val="20"/>
        </w:rPr>
        <w:t>: Work related to the strategy</w:t>
      </w:r>
      <w:r>
        <w:rPr>
          <w:sz w:val="20"/>
          <w:szCs w:val="20"/>
        </w:rPr>
        <w:t xml:space="preserve"> or </w:t>
      </w:r>
      <w:r w:rsidRPr="19E0FEF0">
        <w:rPr>
          <w:sz w:val="20"/>
          <w:szCs w:val="20"/>
        </w:rPr>
        <w:t xml:space="preserve">action step(s) was not underway as of the end of the reporting period. </w:t>
      </w:r>
    </w:p>
    <w:p w14:paraId="6A25EFAA" w14:textId="7042CAF5" w:rsidR="00033790" w:rsidRPr="003D371D" w:rsidRDefault="00033790" w:rsidP="00033790">
      <w:pPr>
        <w:spacing w:after="144"/>
        <w:rPr>
          <w:sz w:val="20"/>
          <w:szCs w:val="20"/>
        </w:rPr>
      </w:pPr>
      <w:r w:rsidRPr="19E0FEF0">
        <w:rPr>
          <w:sz w:val="20"/>
          <w:szCs w:val="20"/>
          <w:u w:val="single"/>
        </w:rPr>
        <w:t>Needs Revision/Clarification</w:t>
      </w:r>
      <w:r w:rsidRPr="19E0FEF0">
        <w:rPr>
          <w:sz w:val="20"/>
          <w:szCs w:val="20"/>
        </w:rPr>
        <w:t xml:space="preserve">: The strategy </w:t>
      </w:r>
      <w:r>
        <w:rPr>
          <w:i/>
          <w:sz w:val="20"/>
          <w:szCs w:val="20"/>
        </w:rPr>
        <w:t>might</w:t>
      </w:r>
      <w:r w:rsidRPr="19E0FEF0">
        <w:rPr>
          <w:sz w:val="20"/>
          <w:szCs w:val="20"/>
        </w:rPr>
        <w:t xml:space="preserve"> move forward with modification. </w:t>
      </w:r>
      <w:r w:rsidR="00883AFA">
        <w:rPr>
          <w:sz w:val="20"/>
          <w:szCs w:val="20"/>
        </w:rPr>
        <w:t xml:space="preserve">* </w:t>
      </w:r>
      <w:r w:rsidR="008E6609">
        <w:rPr>
          <w:sz w:val="20"/>
          <w:szCs w:val="20"/>
        </w:rPr>
        <w:t>F</w:t>
      </w:r>
      <w:r w:rsidR="00883AFA">
        <w:rPr>
          <w:sz w:val="20"/>
          <w:szCs w:val="20"/>
        </w:rPr>
        <w:t>or this reporting period, this may reflect that strategies might move forward or are underway, there is insufficient information to categorize.</w:t>
      </w:r>
    </w:p>
    <w:p w14:paraId="4C68356F" w14:textId="77777777" w:rsidR="00033790" w:rsidRDefault="00033790" w:rsidP="00033790">
      <w:pPr>
        <w:spacing w:after="144"/>
        <w:rPr>
          <w:sz w:val="20"/>
          <w:szCs w:val="20"/>
        </w:rPr>
      </w:pPr>
      <w:r w:rsidRPr="19E0FEF0">
        <w:rPr>
          <w:sz w:val="20"/>
          <w:szCs w:val="20"/>
          <w:u w:val="single"/>
        </w:rPr>
        <w:t>No Longer Under Consideration</w:t>
      </w:r>
      <w:r w:rsidRPr="19E0FEF0">
        <w:rPr>
          <w:sz w:val="20"/>
          <w:szCs w:val="20"/>
        </w:rPr>
        <w:t>: The strategy is no longer active for Plan implementation.</w:t>
      </w:r>
    </w:p>
    <w:p w14:paraId="46260C30" w14:textId="77777777" w:rsidR="005535E7" w:rsidRDefault="005535E7" w:rsidP="00170924">
      <w:pPr>
        <w:spacing w:after="0"/>
        <w:rPr>
          <w:rFonts w:cstheme="minorHAnsi"/>
        </w:rPr>
      </w:pPr>
    </w:p>
    <w:p w14:paraId="45153716" w14:textId="5D48426D" w:rsidR="00875112" w:rsidRDefault="006C27E8" w:rsidP="00170924">
      <w:pPr>
        <w:spacing w:after="0"/>
        <w:rPr>
          <w:rFonts w:cstheme="minorHAnsi"/>
        </w:rPr>
      </w:pPr>
      <w:r>
        <w:rPr>
          <w:rFonts w:cstheme="minorHAnsi"/>
        </w:rPr>
        <w:t xml:space="preserve">Over the course of </w:t>
      </w:r>
      <w:r w:rsidR="00481E35">
        <w:rPr>
          <w:rFonts w:cstheme="minorHAnsi"/>
        </w:rPr>
        <w:t>t</w:t>
      </w:r>
      <w:r w:rsidR="00481E35">
        <w:t>he</w:t>
      </w:r>
      <w:r>
        <w:rPr>
          <w:rFonts w:cstheme="minorHAnsi"/>
        </w:rPr>
        <w:t xml:space="preserve"> implementation</w:t>
      </w:r>
      <w:r w:rsidR="00481E35">
        <w:rPr>
          <w:rFonts w:cstheme="minorHAnsi"/>
        </w:rPr>
        <w:t xml:space="preserve"> of the 2024-2025 plan</w:t>
      </w:r>
      <w:r>
        <w:rPr>
          <w:rFonts w:cstheme="minorHAnsi"/>
        </w:rPr>
        <w:t xml:space="preserve">, </w:t>
      </w:r>
      <w:r w:rsidR="00A26F49">
        <w:rPr>
          <w:rFonts w:cstheme="minorHAnsi"/>
        </w:rPr>
        <w:t>i</w:t>
      </w:r>
      <w:r>
        <w:rPr>
          <w:rFonts w:cstheme="minorHAnsi"/>
        </w:rPr>
        <w:t>t is expected that t</w:t>
      </w:r>
      <w:r w:rsidR="00972877">
        <w:rPr>
          <w:rFonts w:cstheme="minorHAnsi"/>
        </w:rPr>
        <w:t xml:space="preserve">he </w:t>
      </w:r>
      <w:r w:rsidR="00246E23">
        <w:rPr>
          <w:rFonts w:cstheme="minorHAnsi"/>
        </w:rPr>
        <w:t xml:space="preserve">NCDHHS </w:t>
      </w:r>
      <w:r>
        <w:rPr>
          <w:rFonts w:cstheme="minorHAnsi"/>
        </w:rPr>
        <w:t xml:space="preserve">will continue </w:t>
      </w:r>
      <w:r w:rsidR="00246E23">
        <w:rPr>
          <w:rFonts w:cstheme="minorHAnsi"/>
        </w:rPr>
        <w:t xml:space="preserve">to </w:t>
      </w:r>
      <w:r w:rsidR="00960C38">
        <w:rPr>
          <w:rFonts w:cstheme="minorHAnsi"/>
        </w:rPr>
        <w:t xml:space="preserve">refine </w:t>
      </w:r>
      <w:r w:rsidR="00246E23">
        <w:rPr>
          <w:rFonts w:cstheme="minorHAnsi"/>
        </w:rPr>
        <w:t xml:space="preserve">and </w:t>
      </w:r>
      <w:r w:rsidR="00BD7037">
        <w:rPr>
          <w:rFonts w:cstheme="minorHAnsi"/>
        </w:rPr>
        <w:t xml:space="preserve">to </w:t>
      </w:r>
      <w:r w:rsidR="00246E23">
        <w:rPr>
          <w:rFonts w:cstheme="minorHAnsi"/>
        </w:rPr>
        <w:t>modify</w:t>
      </w:r>
      <w:r>
        <w:rPr>
          <w:rFonts w:cstheme="minorHAnsi"/>
        </w:rPr>
        <w:t xml:space="preserve"> </w:t>
      </w:r>
      <w:r w:rsidR="00246E23">
        <w:rPr>
          <w:rFonts w:cstheme="minorHAnsi"/>
        </w:rPr>
        <w:t>strategies and action steps</w:t>
      </w:r>
      <w:r w:rsidR="00BD7037">
        <w:rPr>
          <w:rFonts w:cstheme="minorHAnsi"/>
        </w:rPr>
        <w:t>;</w:t>
      </w:r>
      <w:r w:rsidR="00246E23">
        <w:rPr>
          <w:rFonts w:cstheme="minorHAnsi"/>
        </w:rPr>
        <w:t xml:space="preserve"> TAC </w:t>
      </w:r>
      <w:r w:rsidR="00C36A48">
        <w:rPr>
          <w:rFonts w:cstheme="minorHAnsi"/>
        </w:rPr>
        <w:t xml:space="preserve">will </w:t>
      </w:r>
      <w:r w:rsidR="00B10878">
        <w:rPr>
          <w:rFonts w:cstheme="minorHAnsi"/>
        </w:rPr>
        <w:t>track and monitor</w:t>
      </w:r>
      <w:r w:rsidR="00246E23">
        <w:rPr>
          <w:rFonts w:cstheme="minorHAnsi"/>
        </w:rPr>
        <w:t xml:space="preserve"> </w:t>
      </w:r>
      <w:r w:rsidR="00BD7037">
        <w:rPr>
          <w:rFonts w:cstheme="minorHAnsi"/>
        </w:rPr>
        <w:t xml:space="preserve">these </w:t>
      </w:r>
      <w:r w:rsidR="00246E23">
        <w:rPr>
          <w:rFonts w:cstheme="minorHAnsi"/>
        </w:rPr>
        <w:t xml:space="preserve">through </w:t>
      </w:r>
      <w:r w:rsidR="0082691E">
        <w:rPr>
          <w:rFonts w:cstheme="minorHAnsi"/>
        </w:rPr>
        <w:t xml:space="preserve">a consolidated, quarterly </w:t>
      </w:r>
      <w:r w:rsidR="00246E23">
        <w:rPr>
          <w:rFonts w:cstheme="minorHAnsi"/>
        </w:rPr>
        <w:t xml:space="preserve">progress report. </w:t>
      </w:r>
      <w:r w:rsidR="00825FFA">
        <w:rPr>
          <w:rFonts w:cstheme="minorHAnsi"/>
        </w:rPr>
        <w:t xml:space="preserve"> </w:t>
      </w:r>
      <w:r w:rsidR="00875112" w:rsidRPr="002F4710">
        <w:rPr>
          <w:rFonts w:cstheme="minorHAnsi"/>
        </w:rPr>
        <w:t xml:space="preserve">TAC </w:t>
      </w:r>
      <w:r w:rsidR="00907011" w:rsidRPr="002F4710">
        <w:rPr>
          <w:rFonts w:cstheme="minorHAnsi"/>
        </w:rPr>
        <w:t>will</w:t>
      </w:r>
      <w:r w:rsidR="00907011" w:rsidRPr="00CC2A05">
        <w:rPr>
          <w:rFonts w:cstheme="minorHAnsi"/>
        </w:rPr>
        <w:t xml:space="preserve"> continue to</w:t>
      </w:r>
      <w:r w:rsidR="00A705B1" w:rsidRPr="00CC2A05">
        <w:rPr>
          <w:rFonts w:cstheme="minorHAnsi"/>
        </w:rPr>
        <w:t xml:space="preserve"> work with the </w:t>
      </w:r>
      <w:r w:rsidR="00570258" w:rsidRPr="00CC2A05">
        <w:rPr>
          <w:rFonts w:cstheme="minorHAnsi"/>
        </w:rPr>
        <w:t>NC</w:t>
      </w:r>
      <w:r w:rsidR="00907011" w:rsidRPr="00E6714E">
        <w:rPr>
          <w:rFonts w:cstheme="minorHAnsi"/>
        </w:rPr>
        <w:t>DHHS</w:t>
      </w:r>
      <w:r w:rsidR="00875112" w:rsidRPr="00E6714E">
        <w:rPr>
          <w:rFonts w:cstheme="minorHAnsi"/>
        </w:rPr>
        <w:t xml:space="preserve"> to determine </w:t>
      </w:r>
      <w:r w:rsidR="00867495" w:rsidRPr="00B5047A">
        <w:rPr>
          <w:rFonts w:cstheme="minorHAnsi"/>
        </w:rPr>
        <w:t>what alterations</w:t>
      </w:r>
      <w:r w:rsidR="007F3151">
        <w:rPr>
          <w:rFonts w:cstheme="minorHAnsi"/>
        </w:rPr>
        <w:t xml:space="preserve"> or technical assistance</w:t>
      </w:r>
      <w:r w:rsidR="00867495" w:rsidRPr="00B5047A">
        <w:rPr>
          <w:rFonts w:cstheme="minorHAnsi"/>
        </w:rPr>
        <w:t xml:space="preserve"> may be necessary</w:t>
      </w:r>
      <w:r w:rsidR="00621142">
        <w:rPr>
          <w:rFonts w:cstheme="minorHAnsi"/>
        </w:rPr>
        <w:t xml:space="preserve"> </w:t>
      </w:r>
      <w:r w:rsidR="00621142" w:rsidRPr="002F4710">
        <w:rPr>
          <w:rFonts w:cstheme="minorHAnsi"/>
        </w:rPr>
        <w:t>to</w:t>
      </w:r>
      <w:r w:rsidR="002F4710">
        <w:rPr>
          <w:rFonts w:cstheme="minorHAnsi"/>
        </w:rPr>
        <w:t xml:space="preserve"> advance progress</w:t>
      </w:r>
      <w:r w:rsidR="00621142">
        <w:rPr>
          <w:rFonts w:cstheme="minorHAnsi"/>
        </w:rPr>
        <w:t xml:space="preserve"> on all strategies</w:t>
      </w:r>
      <w:r w:rsidR="0082691E">
        <w:rPr>
          <w:rFonts w:cstheme="minorHAnsi"/>
        </w:rPr>
        <w:t xml:space="preserve"> in the </w:t>
      </w:r>
      <w:r w:rsidR="008E6609">
        <w:rPr>
          <w:rFonts w:cstheme="minorHAnsi"/>
        </w:rPr>
        <w:t xml:space="preserve">Calendar </w:t>
      </w:r>
      <w:r w:rsidR="00F85332">
        <w:rPr>
          <w:rFonts w:cstheme="minorHAnsi"/>
        </w:rPr>
        <w:t xml:space="preserve">Year </w:t>
      </w:r>
      <w:r w:rsidR="008E6609">
        <w:rPr>
          <w:rFonts w:cstheme="minorHAnsi"/>
        </w:rPr>
        <w:t>(</w:t>
      </w:r>
      <w:r w:rsidR="0082691E">
        <w:rPr>
          <w:rFonts w:cstheme="minorHAnsi"/>
        </w:rPr>
        <w:t>CY</w:t>
      </w:r>
      <w:r w:rsidR="008E6609">
        <w:rPr>
          <w:rFonts w:cstheme="minorHAnsi"/>
        </w:rPr>
        <w:t>)</w:t>
      </w:r>
      <w:r w:rsidR="0082691E">
        <w:rPr>
          <w:rFonts w:cstheme="minorHAnsi"/>
        </w:rPr>
        <w:t xml:space="preserve"> 2024 – 2025 Plan.</w:t>
      </w:r>
      <w:r w:rsidR="00875112" w:rsidRPr="00154326">
        <w:rPr>
          <w:rFonts w:cstheme="minorHAnsi"/>
        </w:rPr>
        <w:t xml:space="preserve"> </w:t>
      </w:r>
    </w:p>
    <w:p w14:paraId="6561E2D4" w14:textId="77777777" w:rsidR="005535E7" w:rsidRPr="00154326" w:rsidRDefault="005535E7" w:rsidP="00170924">
      <w:pPr>
        <w:spacing w:after="0"/>
        <w:rPr>
          <w:rFonts w:cstheme="minorHAnsi"/>
        </w:rPr>
      </w:pPr>
    </w:p>
    <w:bookmarkEnd w:id="2"/>
    <w:p w14:paraId="64EE7C57" w14:textId="1A464AF9" w:rsidR="00592A3B" w:rsidRPr="00154326" w:rsidRDefault="00875112" w:rsidP="001E49A5">
      <w:pPr>
        <w:pStyle w:val="Heading2"/>
        <w:rPr>
          <w:rFonts w:asciiTheme="minorHAnsi" w:hAnsiTheme="minorHAnsi" w:cstheme="minorHAnsi"/>
        </w:rPr>
      </w:pPr>
      <w:r w:rsidRPr="00154326">
        <w:rPr>
          <w:rFonts w:asciiTheme="minorHAnsi" w:hAnsiTheme="minorHAnsi" w:cstheme="minorHAnsi"/>
        </w:rPr>
        <w:t>Highlights of Progress Achieved</w:t>
      </w:r>
    </w:p>
    <w:p w14:paraId="79887EC7" w14:textId="48DF8F6D" w:rsidR="008E6609" w:rsidRDefault="00303163" w:rsidP="00BB43A3">
      <w:pPr>
        <w:spacing w:after="0"/>
      </w:pPr>
      <w:bookmarkStart w:id="3" w:name="_Toc36802943"/>
      <w:bookmarkStart w:id="4" w:name="_Toc58488277"/>
      <w:r>
        <w:rPr>
          <w:rFonts w:cstheme="minorHAnsi"/>
        </w:rPr>
        <w:t>The NCDHHS divisions reported</w:t>
      </w:r>
      <w:r w:rsidR="00351925">
        <w:rPr>
          <w:rFonts w:cstheme="minorHAnsi"/>
        </w:rPr>
        <w:t xml:space="preserve"> </w:t>
      </w:r>
      <w:r w:rsidR="00875112" w:rsidRPr="00CC2A05">
        <w:rPr>
          <w:rFonts w:cstheme="minorHAnsi"/>
        </w:rPr>
        <w:t xml:space="preserve">progress with strategies </w:t>
      </w:r>
      <w:r w:rsidR="00CB2270" w:rsidRPr="00CC2A05">
        <w:rPr>
          <w:rFonts w:cstheme="minorHAnsi"/>
        </w:rPr>
        <w:t>during</w:t>
      </w:r>
      <w:r w:rsidR="00875112" w:rsidRPr="00CC2A05">
        <w:rPr>
          <w:rFonts w:cstheme="minorHAnsi"/>
        </w:rPr>
        <w:t xml:space="preserve"> the </w:t>
      </w:r>
      <w:r w:rsidR="00D475D2">
        <w:rPr>
          <w:rFonts w:cstheme="minorHAnsi"/>
        </w:rPr>
        <w:t xml:space="preserve">first quarter of </w:t>
      </w:r>
      <w:r w:rsidR="000A166D">
        <w:rPr>
          <w:rFonts w:cstheme="minorHAnsi"/>
        </w:rPr>
        <w:t>the new plan (Q2 of the CY)</w:t>
      </w:r>
      <w:r w:rsidR="00875112" w:rsidRPr="00CC2A05">
        <w:rPr>
          <w:rFonts w:cstheme="minorHAnsi"/>
        </w:rPr>
        <w:t>.</w:t>
      </w:r>
      <w:r w:rsidR="00BB0DDF" w:rsidRPr="00CC2A05">
        <w:rPr>
          <w:rFonts w:cstheme="minorHAnsi"/>
        </w:rPr>
        <w:t xml:space="preserve"> </w:t>
      </w:r>
      <w:r w:rsidR="009F4A50">
        <w:rPr>
          <w:rFonts w:cstheme="minorHAnsi"/>
        </w:rPr>
        <w:t xml:space="preserve"> </w:t>
      </w:r>
      <w:r w:rsidR="00CA752B">
        <w:rPr>
          <w:rFonts w:cstheme="minorHAnsi"/>
        </w:rPr>
        <w:t>Pr</w:t>
      </w:r>
      <w:r w:rsidR="004A5389">
        <w:rPr>
          <w:rFonts w:cstheme="minorHAnsi"/>
        </w:rPr>
        <w:t>ior</w:t>
      </w:r>
      <w:r w:rsidR="00CA752B">
        <w:rPr>
          <w:rFonts w:cstheme="minorHAnsi"/>
        </w:rPr>
        <w:t xml:space="preserve"> e</w:t>
      </w:r>
      <w:r w:rsidR="000034A1">
        <w:rPr>
          <w:rFonts w:cstheme="minorHAnsi"/>
        </w:rPr>
        <w:t>xamples of progress achieved</w:t>
      </w:r>
      <w:r w:rsidR="000366EC">
        <w:rPr>
          <w:rFonts w:cstheme="minorHAnsi"/>
        </w:rPr>
        <w:t xml:space="preserve"> from the previous plan</w:t>
      </w:r>
      <w:r w:rsidR="000034A1">
        <w:rPr>
          <w:rFonts w:cstheme="minorHAnsi"/>
        </w:rPr>
        <w:t xml:space="preserve"> </w:t>
      </w:r>
      <w:r w:rsidR="00773AB6">
        <w:rPr>
          <w:rFonts w:cstheme="minorHAnsi"/>
        </w:rPr>
        <w:t>can be found</w:t>
      </w:r>
      <w:r w:rsidR="007F3151" w:rsidRPr="007F3151">
        <w:rPr>
          <w:rFonts w:cstheme="minorHAnsi"/>
        </w:rPr>
        <w:t xml:space="preserve"> in the </w:t>
      </w:r>
      <w:r w:rsidR="000034A1">
        <w:rPr>
          <w:rFonts w:cstheme="minorHAnsi"/>
        </w:rPr>
        <w:t>Q</w:t>
      </w:r>
      <w:r w:rsidR="007F3151" w:rsidRPr="007F3151">
        <w:rPr>
          <w:rFonts w:cstheme="minorHAnsi"/>
        </w:rPr>
        <w:t>uarter</w:t>
      </w:r>
      <w:r w:rsidR="00BA6582">
        <w:rPr>
          <w:rFonts w:cstheme="minorHAnsi"/>
        </w:rPr>
        <w:t>ly</w:t>
      </w:r>
      <w:r w:rsidR="007F3151" w:rsidRPr="007F3151">
        <w:rPr>
          <w:rFonts w:cstheme="minorHAnsi"/>
        </w:rPr>
        <w:t xml:space="preserve"> </w:t>
      </w:r>
      <w:r w:rsidR="000034A1">
        <w:rPr>
          <w:rFonts w:cstheme="minorHAnsi"/>
        </w:rPr>
        <w:t>Summary R</w:t>
      </w:r>
      <w:r w:rsidR="007F3151" w:rsidRPr="007F3151">
        <w:rPr>
          <w:rFonts w:cstheme="minorHAnsi"/>
        </w:rPr>
        <w:t>eport</w:t>
      </w:r>
      <w:r w:rsidR="00364CF6">
        <w:rPr>
          <w:rFonts w:cstheme="minorHAnsi"/>
        </w:rPr>
        <w:t>s</w:t>
      </w:r>
      <w:r w:rsidR="002A3A7F">
        <w:rPr>
          <w:rFonts w:cstheme="minorHAnsi"/>
        </w:rPr>
        <w:t xml:space="preserve"> previously released by the Department</w:t>
      </w:r>
      <w:r w:rsidR="008C58F0">
        <w:rPr>
          <w:rFonts w:cstheme="minorHAnsi"/>
        </w:rPr>
        <w:t xml:space="preserve"> and posted on the NCDHHS Olmstead Plan site</w:t>
      </w:r>
      <w:r w:rsidR="00611B4E">
        <w:rPr>
          <w:rFonts w:cstheme="minorHAnsi"/>
        </w:rPr>
        <w:t xml:space="preserve"> </w:t>
      </w:r>
      <w:hyperlink r:id="rId17" w:history="1">
        <w:r w:rsidR="008E6609" w:rsidRPr="00E8229C">
          <w:rPr>
            <w:rStyle w:val="Hyperlink"/>
          </w:rPr>
          <w:t>https://www.ncdhhs.gov/about/administrative-offices/office-secretary/nc-olmstead</w:t>
        </w:r>
      </w:hyperlink>
    </w:p>
    <w:p w14:paraId="21649760" w14:textId="0C6AA287" w:rsidR="00232ABB" w:rsidRDefault="009F4A50" w:rsidP="00D3348F">
      <w:pPr>
        <w:spacing w:after="0"/>
        <w:rPr>
          <w:rFonts w:cstheme="minorHAnsi"/>
        </w:rPr>
      </w:pPr>
      <w:r>
        <w:rPr>
          <w:rFonts w:cstheme="minorHAnsi"/>
        </w:rPr>
        <w:t xml:space="preserve"> </w:t>
      </w:r>
      <w:r w:rsidR="007F3151" w:rsidRPr="007F3151">
        <w:rPr>
          <w:rFonts w:cstheme="minorHAnsi"/>
        </w:rPr>
        <w:t xml:space="preserve"> </w:t>
      </w:r>
      <w:r w:rsidR="00882848">
        <w:rPr>
          <w:rFonts w:cstheme="minorHAnsi"/>
        </w:rPr>
        <w:t xml:space="preserve">It is important to note that this is the first reporting period under the updated plan.  A three-month window for the implementation of new strategies is a very short period, and progress on </w:t>
      </w:r>
      <w:r w:rsidR="00E64ECB">
        <w:rPr>
          <w:rFonts w:cstheme="minorHAnsi"/>
        </w:rPr>
        <w:t xml:space="preserve">newly developed action steps will take time.  In addition, the reporting process for progress changed to reflect new strategies and while developed to simplify the process, any new instrument involves a learning curve.  Therefore, reporting for this first quarter may be limited.  This is by no means an implication that the State is not actively implementing its Olmstead Plan, only that reporting may be hampered, and meaningful progress </w:t>
      </w:r>
      <w:r w:rsidR="00972F5D">
        <w:rPr>
          <w:rFonts w:cstheme="minorHAnsi"/>
        </w:rPr>
        <w:t>will require more than one quarter of activity</w:t>
      </w:r>
      <w:r w:rsidR="00E64ECB">
        <w:rPr>
          <w:rFonts w:cstheme="minorHAnsi"/>
        </w:rPr>
        <w:t xml:space="preserve">.  </w:t>
      </w:r>
      <w:r w:rsidR="00143863">
        <w:rPr>
          <w:rFonts w:cstheme="minorHAnsi"/>
        </w:rPr>
        <w:t xml:space="preserve">What follows </w:t>
      </w:r>
      <w:r w:rsidR="00875112" w:rsidRPr="00154326">
        <w:rPr>
          <w:rFonts w:cstheme="minorHAnsi"/>
        </w:rPr>
        <w:t xml:space="preserve">are highlighted </w:t>
      </w:r>
      <w:r w:rsidR="00875112" w:rsidRPr="00447D90">
        <w:rPr>
          <w:rFonts w:cstheme="minorHAnsi"/>
          <w:i/>
          <w:iCs/>
        </w:rPr>
        <w:t>examples</w:t>
      </w:r>
      <w:r w:rsidR="007F3151">
        <w:rPr>
          <w:rFonts w:cstheme="minorHAnsi"/>
        </w:rPr>
        <w:t xml:space="preserve"> </w:t>
      </w:r>
      <w:r w:rsidR="00470335">
        <w:rPr>
          <w:rFonts w:cstheme="minorHAnsi"/>
        </w:rPr>
        <w:t>of progress</w:t>
      </w:r>
      <w:r w:rsidR="00694A40">
        <w:rPr>
          <w:rFonts w:cstheme="minorHAnsi"/>
        </w:rPr>
        <w:t xml:space="preserve"> achieved </w:t>
      </w:r>
      <w:r w:rsidR="009B4CD7">
        <w:rPr>
          <w:rFonts w:cstheme="minorHAnsi"/>
        </w:rPr>
        <w:t>b</w:t>
      </w:r>
      <w:r w:rsidR="006A4638">
        <w:rPr>
          <w:rFonts w:cstheme="minorHAnsi"/>
        </w:rPr>
        <w:t xml:space="preserve">etween </w:t>
      </w:r>
      <w:bookmarkStart w:id="5" w:name="_Hlk167739942"/>
      <w:r w:rsidR="009A0BF3">
        <w:rPr>
          <w:rFonts w:cstheme="minorHAnsi"/>
        </w:rPr>
        <w:t>April</w:t>
      </w:r>
      <w:r w:rsidR="00C61022">
        <w:rPr>
          <w:rFonts w:cstheme="minorHAnsi"/>
        </w:rPr>
        <w:t xml:space="preserve"> 1 and </w:t>
      </w:r>
      <w:r w:rsidR="009A0BF3">
        <w:rPr>
          <w:rFonts w:cstheme="minorHAnsi"/>
        </w:rPr>
        <w:t>June</w:t>
      </w:r>
      <w:r w:rsidR="00D475D2">
        <w:rPr>
          <w:rFonts w:cstheme="minorHAnsi"/>
        </w:rPr>
        <w:t xml:space="preserve"> 3</w:t>
      </w:r>
      <w:r w:rsidR="009A0BF3">
        <w:rPr>
          <w:rFonts w:cstheme="minorHAnsi"/>
        </w:rPr>
        <w:t>0</w:t>
      </w:r>
      <w:r w:rsidR="00D475D2">
        <w:rPr>
          <w:rFonts w:cstheme="minorHAnsi"/>
        </w:rPr>
        <w:t>, 2024</w:t>
      </w:r>
      <w:bookmarkEnd w:id="3"/>
      <w:bookmarkEnd w:id="4"/>
      <w:bookmarkEnd w:id="5"/>
      <w:r w:rsidR="00D3348F">
        <w:rPr>
          <w:rFonts w:cstheme="minorHAnsi"/>
        </w:rPr>
        <w:t>.</w:t>
      </w:r>
    </w:p>
    <w:p w14:paraId="71E9D6AE" w14:textId="56091F82" w:rsidR="00D3348F" w:rsidRDefault="00D3348F" w:rsidP="00D3348F">
      <w:pPr>
        <w:spacing w:after="0"/>
        <w:rPr>
          <w:rFonts w:cstheme="minorHAnsi"/>
        </w:rPr>
      </w:pPr>
    </w:p>
    <w:p w14:paraId="370A9751" w14:textId="2C5BE29B" w:rsidR="00D3348F" w:rsidRDefault="00D3348F" w:rsidP="00D3348F">
      <w:pPr>
        <w:spacing w:after="0"/>
        <w:rPr>
          <w:rFonts w:cstheme="minorHAnsi"/>
        </w:rPr>
      </w:pPr>
    </w:p>
    <w:p w14:paraId="5C112887" w14:textId="77777777" w:rsidR="00D3348F" w:rsidRDefault="00D3348F" w:rsidP="00D3348F">
      <w:pPr>
        <w:spacing w:after="0"/>
        <w:rPr>
          <w:rFonts w:cstheme="minorHAnsi"/>
        </w:rPr>
      </w:pPr>
    </w:p>
    <w:p w14:paraId="0602E65C" w14:textId="62458DFA" w:rsidR="002379F5" w:rsidRDefault="002D5ACC" w:rsidP="00170924">
      <w:pPr>
        <w:pStyle w:val="Heading3"/>
        <w:spacing w:after="0"/>
        <w:rPr>
          <w:rFonts w:cstheme="minorHAnsi"/>
        </w:rPr>
      </w:pPr>
      <w:r w:rsidRPr="00F875B4">
        <w:rPr>
          <w:rFonts w:cstheme="minorHAnsi"/>
        </w:rPr>
        <w:lastRenderedPageBreak/>
        <w:t xml:space="preserve">Examples of </w:t>
      </w:r>
      <w:r w:rsidRPr="00FC69A9">
        <w:rPr>
          <w:rFonts w:cstheme="minorHAnsi"/>
        </w:rPr>
        <w:t>Strategies and Action Steps Completed or In Process</w:t>
      </w:r>
      <w:r>
        <w:rPr>
          <w:rFonts w:cstheme="minorHAnsi"/>
        </w:rPr>
        <w:t xml:space="preserve"> Between </w:t>
      </w:r>
      <w:r w:rsidR="007C2FED">
        <w:rPr>
          <w:rFonts w:cstheme="minorHAnsi"/>
        </w:rPr>
        <w:t>April</w:t>
      </w:r>
      <w:r w:rsidR="00D475D2">
        <w:rPr>
          <w:rFonts w:cstheme="minorHAnsi"/>
        </w:rPr>
        <w:t xml:space="preserve"> 1 and </w:t>
      </w:r>
      <w:r w:rsidR="007C2FED">
        <w:rPr>
          <w:rFonts w:cstheme="minorHAnsi"/>
        </w:rPr>
        <w:t>June</w:t>
      </w:r>
      <w:r w:rsidR="00D475D2">
        <w:rPr>
          <w:rFonts w:cstheme="minorHAnsi"/>
        </w:rPr>
        <w:t xml:space="preserve"> </w:t>
      </w:r>
      <w:r w:rsidR="007C2FED">
        <w:rPr>
          <w:rFonts w:cstheme="minorHAnsi"/>
        </w:rPr>
        <w:t>0</w:t>
      </w:r>
      <w:r w:rsidR="00D475D2">
        <w:rPr>
          <w:rFonts w:cstheme="minorHAnsi"/>
        </w:rPr>
        <w:t>1, 2024</w:t>
      </w:r>
      <w:r w:rsidR="006A4638">
        <w:rPr>
          <w:rFonts w:cstheme="minorHAnsi"/>
        </w:rPr>
        <w:t>.</w:t>
      </w:r>
    </w:p>
    <w:p w14:paraId="58E78845" w14:textId="77777777" w:rsidR="009A6853" w:rsidRPr="00FC69A9" w:rsidRDefault="009A6853" w:rsidP="00B47B09">
      <w:pPr>
        <w:tabs>
          <w:tab w:val="left" w:pos="8660"/>
        </w:tabs>
        <w:spacing w:after="0"/>
        <w:rPr>
          <w:rFonts w:cstheme="minorHAnsi"/>
        </w:rPr>
      </w:pPr>
    </w:p>
    <w:p w14:paraId="33D50511" w14:textId="5012C44D" w:rsidR="00245B55" w:rsidRPr="00154326" w:rsidRDefault="00875112" w:rsidP="005C6E75">
      <w:pPr>
        <w:pStyle w:val="Heading4"/>
        <w:rPr>
          <w:rFonts w:cstheme="minorHAnsi"/>
        </w:rPr>
      </w:pPr>
      <w:r w:rsidRPr="00154326">
        <w:rPr>
          <w:rFonts w:cstheme="minorHAnsi"/>
        </w:rPr>
        <w:t xml:space="preserve">Priority Area #1: </w:t>
      </w:r>
      <w:r w:rsidR="005C6E75" w:rsidRPr="005C6E75">
        <w:rPr>
          <w:rFonts w:cstheme="minorHAnsi"/>
        </w:rPr>
        <w:t>Increase Opportunities for Individuals and Families to Choose</w:t>
      </w:r>
      <w:r w:rsidR="005C6E75">
        <w:rPr>
          <w:rFonts w:cstheme="minorHAnsi"/>
        </w:rPr>
        <w:t xml:space="preserve"> </w:t>
      </w:r>
      <w:r w:rsidR="005C6E75" w:rsidRPr="005C6E75">
        <w:rPr>
          <w:rFonts w:cstheme="minorHAnsi"/>
        </w:rPr>
        <w:t>Community Inclusion through Access to Medicaid Waiver Home and Community-Based Services and Supports</w:t>
      </w:r>
    </w:p>
    <w:p w14:paraId="281CC70E" w14:textId="2E06C302" w:rsidR="00F429D5" w:rsidRDefault="00F429D5" w:rsidP="00154326">
      <w:pPr>
        <w:spacing w:after="0"/>
      </w:pPr>
    </w:p>
    <w:p w14:paraId="5C4C6584" w14:textId="410A7C95" w:rsidR="009435D8" w:rsidRDefault="00211417" w:rsidP="000763F6">
      <w:pPr>
        <w:spacing w:after="255"/>
        <w:contextualSpacing/>
        <w:rPr>
          <w:rFonts w:cstheme="minorHAnsi"/>
          <w:szCs w:val="22"/>
        </w:rPr>
      </w:pPr>
      <w:r>
        <w:rPr>
          <w:rFonts w:cstheme="minorHAnsi"/>
          <w:szCs w:val="22"/>
        </w:rPr>
        <w:t xml:space="preserve">Earlier in the calendar year, </w:t>
      </w:r>
      <w:r w:rsidR="00E80095">
        <w:rPr>
          <w:rFonts w:cstheme="minorHAnsi"/>
          <w:szCs w:val="22"/>
        </w:rPr>
        <w:t xml:space="preserve">the </w:t>
      </w:r>
      <w:r>
        <w:rPr>
          <w:rFonts w:cstheme="minorHAnsi"/>
          <w:szCs w:val="22"/>
        </w:rPr>
        <w:t>D</w:t>
      </w:r>
      <w:r w:rsidR="00E80095">
        <w:rPr>
          <w:rFonts w:cstheme="minorHAnsi"/>
          <w:szCs w:val="22"/>
        </w:rPr>
        <w:t xml:space="preserve">ivision of </w:t>
      </w:r>
      <w:r>
        <w:rPr>
          <w:rFonts w:cstheme="minorHAnsi"/>
          <w:szCs w:val="22"/>
        </w:rPr>
        <w:t>H</w:t>
      </w:r>
      <w:r w:rsidR="00E80095">
        <w:rPr>
          <w:rFonts w:cstheme="minorHAnsi"/>
          <w:szCs w:val="22"/>
        </w:rPr>
        <w:t xml:space="preserve">ealth </w:t>
      </w:r>
      <w:r>
        <w:rPr>
          <w:rFonts w:cstheme="minorHAnsi"/>
          <w:szCs w:val="22"/>
        </w:rPr>
        <w:t>B</w:t>
      </w:r>
      <w:r w:rsidR="00E80095">
        <w:rPr>
          <w:rFonts w:cstheme="minorHAnsi"/>
          <w:szCs w:val="22"/>
        </w:rPr>
        <w:t>enefits (DHB)</w:t>
      </w:r>
      <w:r>
        <w:rPr>
          <w:rFonts w:cstheme="minorHAnsi"/>
          <w:szCs w:val="22"/>
        </w:rPr>
        <w:t xml:space="preserve"> </w:t>
      </w:r>
      <w:r w:rsidR="00B31B7B">
        <w:rPr>
          <w:rFonts w:cstheme="minorHAnsi"/>
          <w:szCs w:val="22"/>
        </w:rPr>
        <w:t>received</w:t>
      </w:r>
      <w:r>
        <w:rPr>
          <w:rFonts w:cstheme="minorHAnsi"/>
          <w:szCs w:val="22"/>
        </w:rPr>
        <w:t xml:space="preserve"> approval to add 350 slots to the </w:t>
      </w:r>
      <w:r w:rsidR="000C177F">
        <w:rPr>
          <w:rFonts w:cstheme="minorHAnsi"/>
          <w:szCs w:val="22"/>
        </w:rPr>
        <w:t>I</w:t>
      </w:r>
      <w:r>
        <w:rPr>
          <w:rFonts w:cstheme="minorHAnsi"/>
          <w:szCs w:val="22"/>
        </w:rPr>
        <w:t>nnovations waiver</w:t>
      </w:r>
      <w:r w:rsidR="00E80095">
        <w:rPr>
          <w:rFonts w:cstheme="minorHAnsi"/>
          <w:szCs w:val="22"/>
        </w:rPr>
        <w:t>.</w:t>
      </w:r>
      <w:r w:rsidR="00B31B7B">
        <w:rPr>
          <w:rFonts w:cstheme="minorHAnsi"/>
          <w:szCs w:val="22"/>
        </w:rPr>
        <w:t xml:space="preserve"> </w:t>
      </w:r>
      <w:r w:rsidR="00E80095">
        <w:rPr>
          <w:rFonts w:cstheme="minorHAnsi"/>
          <w:szCs w:val="22"/>
        </w:rPr>
        <w:t>I</w:t>
      </w:r>
      <w:r w:rsidR="00B31B7B">
        <w:rPr>
          <w:rFonts w:cstheme="minorHAnsi"/>
          <w:szCs w:val="22"/>
        </w:rPr>
        <w:t xml:space="preserve">n this quarter, </w:t>
      </w:r>
      <w:r w:rsidR="00BB3122">
        <w:rPr>
          <w:rFonts w:cstheme="minorHAnsi"/>
          <w:szCs w:val="22"/>
        </w:rPr>
        <w:t xml:space="preserve">DHB is supporting the Tailored Plans in </w:t>
      </w:r>
      <w:r w:rsidR="00B31B7B">
        <w:rPr>
          <w:rFonts w:cstheme="minorHAnsi"/>
          <w:szCs w:val="22"/>
        </w:rPr>
        <w:t>onboarding</w:t>
      </w:r>
      <w:r w:rsidR="00BB3122">
        <w:rPr>
          <w:rFonts w:cstheme="minorHAnsi"/>
          <w:szCs w:val="22"/>
        </w:rPr>
        <w:t xml:space="preserve"> </w:t>
      </w:r>
      <w:r w:rsidR="00B31B7B">
        <w:rPr>
          <w:rFonts w:cstheme="minorHAnsi"/>
          <w:szCs w:val="22"/>
        </w:rPr>
        <w:t>individuals</w:t>
      </w:r>
      <w:r>
        <w:rPr>
          <w:rFonts w:cstheme="minorHAnsi"/>
          <w:szCs w:val="22"/>
        </w:rPr>
        <w:t xml:space="preserve"> who were on the waitlist to their waiver</w:t>
      </w:r>
      <w:r w:rsidR="00B31B7B">
        <w:rPr>
          <w:rFonts w:cstheme="minorHAnsi"/>
          <w:szCs w:val="22"/>
        </w:rPr>
        <w:t xml:space="preserve"> slots</w:t>
      </w:r>
      <w:r w:rsidR="00E80095">
        <w:rPr>
          <w:rFonts w:cstheme="minorHAnsi"/>
          <w:szCs w:val="22"/>
        </w:rPr>
        <w:t>, and monitoring utilization. In March of 2024, DHB</w:t>
      </w:r>
      <w:r w:rsidR="000C177F">
        <w:rPr>
          <w:rFonts w:cstheme="minorHAnsi"/>
          <w:szCs w:val="22"/>
        </w:rPr>
        <w:t xml:space="preserve"> </w:t>
      </w:r>
      <w:r w:rsidR="00E80095">
        <w:rPr>
          <w:rFonts w:cstheme="minorHAnsi"/>
          <w:szCs w:val="22"/>
        </w:rPr>
        <w:t xml:space="preserve">added an additional 500 slots to the </w:t>
      </w:r>
      <w:r w:rsidR="000C177F">
        <w:rPr>
          <w:rFonts w:cstheme="minorHAnsi"/>
          <w:szCs w:val="22"/>
        </w:rPr>
        <w:t>CAP/C waiver</w:t>
      </w:r>
      <w:r w:rsidR="00E80095">
        <w:rPr>
          <w:rFonts w:cstheme="minorHAnsi"/>
          <w:szCs w:val="22"/>
        </w:rPr>
        <w:t xml:space="preserve"> and the Division has begun the</w:t>
      </w:r>
      <w:r w:rsidR="000C177F">
        <w:rPr>
          <w:rFonts w:cstheme="minorHAnsi"/>
          <w:szCs w:val="22"/>
        </w:rPr>
        <w:t xml:space="preserve"> </w:t>
      </w:r>
      <w:r w:rsidR="00DC103A">
        <w:rPr>
          <w:rFonts w:cstheme="minorHAnsi"/>
          <w:szCs w:val="22"/>
        </w:rPr>
        <w:t xml:space="preserve">enrollment </w:t>
      </w:r>
      <w:r w:rsidR="00E80095">
        <w:rPr>
          <w:rFonts w:cstheme="minorHAnsi"/>
          <w:szCs w:val="22"/>
        </w:rPr>
        <w:t>process for individuals with qualifying conditions.</w:t>
      </w:r>
      <w:r w:rsidR="001D370C">
        <w:rPr>
          <w:rFonts w:cstheme="minorHAnsi"/>
          <w:szCs w:val="22"/>
        </w:rPr>
        <w:t xml:space="preserve"> </w:t>
      </w:r>
    </w:p>
    <w:p w14:paraId="53191CBB" w14:textId="77777777" w:rsidR="00EB0DED" w:rsidRPr="00177C1C" w:rsidRDefault="00EB0DED" w:rsidP="00154326">
      <w:pPr>
        <w:spacing w:after="0"/>
        <w:rPr>
          <w:rFonts w:cstheme="minorHAnsi"/>
          <w:szCs w:val="22"/>
        </w:rPr>
      </w:pPr>
    </w:p>
    <w:p w14:paraId="6768CE7A" w14:textId="2EF778C2" w:rsidR="005E4E03" w:rsidRPr="0097754F" w:rsidRDefault="00875112" w:rsidP="0097754F">
      <w:pPr>
        <w:spacing w:after="0"/>
        <w:rPr>
          <w:rFonts w:cstheme="minorHAnsi"/>
          <w:b/>
          <w:i/>
          <w:color w:val="007FAA" w:themeColor="accent2"/>
          <w:sz w:val="24"/>
        </w:rPr>
      </w:pPr>
      <w:r w:rsidRPr="00154326">
        <w:rPr>
          <w:rFonts w:cstheme="minorHAnsi"/>
          <w:b/>
          <w:i/>
          <w:color w:val="007FAA" w:themeColor="accent2"/>
          <w:sz w:val="24"/>
        </w:rPr>
        <w:t xml:space="preserve">Priority Area #2: </w:t>
      </w:r>
      <w:r w:rsidR="0097754F" w:rsidRPr="0097754F">
        <w:rPr>
          <w:rFonts w:cstheme="minorHAnsi"/>
          <w:b/>
          <w:i/>
          <w:color w:val="007FAA" w:themeColor="accent2"/>
          <w:sz w:val="24"/>
        </w:rPr>
        <w:t>Strengthen Opportunities to Divert and Transition Individuals from</w:t>
      </w:r>
      <w:r w:rsidR="0097754F">
        <w:rPr>
          <w:rFonts w:cstheme="minorHAnsi"/>
          <w:b/>
          <w:i/>
          <w:color w:val="007FAA" w:themeColor="accent2"/>
          <w:sz w:val="24"/>
        </w:rPr>
        <w:t xml:space="preserve"> </w:t>
      </w:r>
      <w:r w:rsidR="0097754F" w:rsidRPr="0097754F">
        <w:rPr>
          <w:rFonts w:cstheme="minorHAnsi"/>
          <w:b/>
          <w:i/>
          <w:color w:val="007FAA" w:themeColor="accent2"/>
          <w:sz w:val="24"/>
        </w:rPr>
        <w:t>Unnecessary Institutionalization and Settings that Separate Them from the Community</w:t>
      </w:r>
    </w:p>
    <w:p w14:paraId="00F40C1B" w14:textId="77777777" w:rsidR="00D11407" w:rsidRDefault="00D11407" w:rsidP="00651A6F">
      <w:pPr>
        <w:spacing w:after="0"/>
        <w:rPr>
          <w:rFonts w:cstheme="minorHAnsi"/>
        </w:rPr>
      </w:pPr>
    </w:p>
    <w:p w14:paraId="017EC154" w14:textId="573C46D7" w:rsidR="00FB25B3" w:rsidRDefault="0071620D" w:rsidP="00EF4AE8">
      <w:pPr>
        <w:spacing w:after="0" w:line="240" w:lineRule="auto"/>
        <w:rPr>
          <w:rFonts w:eastAsia="Times New Roman" w:cstheme="minorHAnsi"/>
          <w:szCs w:val="22"/>
        </w:rPr>
      </w:pPr>
      <w:r>
        <w:rPr>
          <w:rFonts w:eastAsia="Times New Roman" w:cstheme="minorHAnsi"/>
          <w:szCs w:val="22"/>
        </w:rPr>
        <w:t xml:space="preserve">The </w:t>
      </w:r>
      <w:r w:rsidR="00FB25B3">
        <w:rPr>
          <w:rFonts w:eastAsia="Times New Roman" w:cstheme="minorHAnsi"/>
          <w:szCs w:val="22"/>
        </w:rPr>
        <w:t>D</w:t>
      </w:r>
      <w:r>
        <w:rPr>
          <w:rFonts w:eastAsia="Times New Roman" w:cstheme="minorHAnsi"/>
          <w:szCs w:val="22"/>
        </w:rPr>
        <w:t xml:space="preserve">ivision of </w:t>
      </w:r>
      <w:r w:rsidR="00FB25B3">
        <w:rPr>
          <w:rFonts w:eastAsia="Times New Roman" w:cstheme="minorHAnsi"/>
          <w:szCs w:val="22"/>
        </w:rPr>
        <w:t>C</w:t>
      </w:r>
      <w:r>
        <w:rPr>
          <w:rFonts w:eastAsia="Times New Roman" w:cstheme="minorHAnsi"/>
          <w:szCs w:val="22"/>
        </w:rPr>
        <w:t xml:space="preserve">hild and </w:t>
      </w:r>
      <w:r w:rsidR="00FB25B3">
        <w:rPr>
          <w:rFonts w:eastAsia="Times New Roman" w:cstheme="minorHAnsi"/>
          <w:szCs w:val="22"/>
        </w:rPr>
        <w:t>F</w:t>
      </w:r>
      <w:r>
        <w:rPr>
          <w:rFonts w:eastAsia="Times New Roman" w:cstheme="minorHAnsi"/>
          <w:szCs w:val="22"/>
        </w:rPr>
        <w:t xml:space="preserve">amily </w:t>
      </w:r>
      <w:r w:rsidR="00FB25B3">
        <w:rPr>
          <w:rFonts w:eastAsia="Times New Roman" w:cstheme="minorHAnsi"/>
          <w:szCs w:val="22"/>
        </w:rPr>
        <w:t>W</w:t>
      </w:r>
      <w:r>
        <w:rPr>
          <w:rFonts w:eastAsia="Times New Roman" w:cstheme="minorHAnsi"/>
          <w:szCs w:val="22"/>
        </w:rPr>
        <w:t>ellbeing (DCFW)</w:t>
      </w:r>
      <w:r w:rsidR="00FB25B3">
        <w:rPr>
          <w:rFonts w:eastAsia="Times New Roman" w:cstheme="minorHAnsi"/>
          <w:szCs w:val="22"/>
        </w:rPr>
        <w:t xml:space="preserve"> </w:t>
      </w:r>
      <w:r>
        <w:rPr>
          <w:rFonts w:eastAsia="Times New Roman" w:cstheme="minorHAnsi"/>
          <w:szCs w:val="22"/>
        </w:rPr>
        <w:t>is expanding</w:t>
      </w:r>
      <w:r w:rsidR="00FB25B3">
        <w:rPr>
          <w:rFonts w:eastAsia="Times New Roman" w:cstheme="minorHAnsi"/>
          <w:szCs w:val="22"/>
        </w:rPr>
        <w:t xml:space="preserve"> the System of Care grant</w:t>
      </w:r>
      <w:r w:rsidR="00791134">
        <w:rPr>
          <w:rFonts w:eastAsia="Times New Roman" w:cstheme="minorHAnsi"/>
          <w:szCs w:val="22"/>
        </w:rPr>
        <w:t xml:space="preserve"> </w:t>
      </w:r>
      <w:r>
        <w:rPr>
          <w:rFonts w:eastAsia="Times New Roman" w:cstheme="minorHAnsi"/>
          <w:szCs w:val="22"/>
        </w:rPr>
        <w:t xml:space="preserve">to implement High Fidelity Wraparound </w:t>
      </w:r>
      <w:r w:rsidR="00791134">
        <w:rPr>
          <w:rFonts w:eastAsia="Times New Roman" w:cstheme="minorHAnsi"/>
          <w:szCs w:val="22"/>
        </w:rPr>
        <w:t xml:space="preserve">to five additional counties </w:t>
      </w:r>
      <w:r w:rsidR="00F54CB3">
        <w:rPr>
          <w:rFonts w:eastAsia="Times New Roman" w:cstheme="minorHAnsi"/>
          <w:szCs w:val="22"/>
        </w:rPr>
        <w:t>and confirmed funding for SFY25 to expan</w:t>
      </w:r>
      <w:r w:rsidR="00E80095">
        <w:rPr>
          <w:rFonts w:eastAsia="Times New Roman" w:cstheme="minorHAnsi"/>
          <w:szCs w:val="22"/>
        </w:rPr>
        <w:t>d</w:t>
      </w:r>
      <w:r w:rsidR="00F54CB3">
        <w:rPr>
          <w:rFonts w:eastAsia="Times New Roman" w:cstheme="minorHAnsi"/>
          <w:szCs w:val="22"/>
        </w:rPr>
        <w:t xml:space="preserve"> even further, with the goal of reaching all 100 counties in North Carolina. </w:t>
      </w:r>
    </w:p>
    <w:p w14:paraId="3E767AA0" w14:textId="04BE8CEF" w:rsidR="00407533" w:rsidRDefault="00407533" w:rsidP="00EF4AE8">
      <w:pPr>
        <w:spacing w:after="0" w:line="240" w:lineRule="auto"/>
        <w:rPr>
          <w:rFonts w:eastAsia="Times New Roman" w:cstheme="minorHAnsi"/>
          <w:szCs w:val="22"/>
        </w:rPr>
      </w:pPr>
    </w:p>
    <w:p w14:paraId="1D316626" w14:textId="4223DD85" w:rsidR="00407533" w:rsidRDefault="00407533" w:rsidP="00EF4AE8">
      <w:pPr>
        <w:spacing w:after="0" w:line="240" w:lineRule="auto"/>
        <w:rPr>
          <w:rFonts w:eastAsia="Times New Roman" w:cstheme="minorHAnsi"/>
          <w:szCs w:val="22"/>
        </w:rPr>
      </w:pPr>
      <w:r>
        <w:rPr>
          <w:rFonts w:eastAsia="Times New Roman" w:cstheme="minorHAnsi"/>
          <w:szCs w:val="22"/>
        </w:rPr>
        <w:t xml:space="preserve">The Division of Mental Health, Developmental Disabilities, and Substance Use Services (DMHDDSUS) reports that it has made progress toward completing a landscape analysis of residential care to identify existing barriers to serving youth in the community prior to and following residential treatment and identify innovative strategies to improve the service delivery and outcomes for residential treatment settings.  These efforts support the strategy of reducing lengths of stay in Psychiatric Residential Treatment Facilities (PRTFs) as well as reducing recidivism.  The Division also reports </w:t>
      </w:r>
      <w:r w:rsidR="008629D5">
        <w:rPr>
          <w:rFonts w:eastAsia="Times New Roman" w:cstheme="minorHAnsi"/>
          <w:szCs w:val="22"/>
        </w:rPr>
        <w:t xml:space="preserve">the release of a Request for Applications (RFA) to expand peer run respite programs to counties that do not currently have that service.  It is expected that a new peer run respite program will open in Wake County by fall of 2024.  In addition, DMHDDSUS recently sent out a survey to the LME/MCOs requesting feedback on peer services in each catchment area for a better understanding of each </w:t>
      </w:r>
      <w:proofErr w:type="gramStart"/>
      <w:r w:rsidR="008629D5">
        <w:rPr>
          <w:rFonts w:eastAsia="Times New Roman" w:cstheme="minorHAnsi"/>
          <w:szCs w:val="22"/>
        </w:rPr>
        <w:t>regions’</w:t>
      </w:r>
      <w:proofErr w:type="gramEnd"/>
      <w:r w:rsidR="008629D5">
        <w:rPr>
          <w:rFonts w:eastAsia="Times New Roman" w:cstheme="minorHAnsi"/>
          <w:szCs w:val="22"/>
        </w:rPr>
        <w:t xml:space="preserve"> needs.</w:t>
      </w:r>
    </w:p>
    <w:p w14:paraId="2BA9614A" w14:textId="77777777" w:rsidR="00E047F5" w:rsidRDefault="00E047F5" w:rsidP="00EF4AE8">
      <w:pPr>
        <w:spacing w:after="0" w:line="240" w:lineRule="auto"/>
        <w:rPr>
          <w:rFonts w:eastAsia="Times New Roman" w:cstheme="minorHAnsi"/>
          <w:szCs w:val="22"/>
        </w:rPr>
      </w:pPr>
    </w:p>
    <w:p w14:paraId="28D72CC2" w14:textId="217A5915" w:rsidR="00BD27D9" w:rsidRPr="000A36AB" w:rsidRDefault="00E047F5" w:rsidP="000A36AB">
      <w:pPr>
        <w:spacing w:after="0" w:line="240" w:lineRule="auto"/>
        <w:rPr>
          <w:rFonts w:eastAsia="Times New Roman" w:cstheme="minorHAnsi"/>
          <w:szCs w:val="22"/>
        </w:rPr>
      </w:pPr>
      <w:r>
        <w:rPr>
          <w:rFonts w:eastAsia="Times New Roman" w:cstheme="minorHAnsi"/>
          <w:szCs w:val="22"/>
        </w:rPr>
        <w:t xml:space="preserve">On May 7, DMHDDSUS announced </w:t>
      </w:r>
      <w:r w:rsidR="00850FD2">
        <w:rPr>
          <w:rFonts w:eastAsia="Times New Roman" w:cstheme="minorHAnsi"/>
          <w:szCs w:val="22"/>
        </w:rPr>
        <w:t xml:space="preserve">a 1.35M investment </w:t>
      </w:r>
      <w:r w:rsidR="004501D8">
        <w:rPr>
          <w:rFonts w:eastAsia="Times New Roman" w:cstheme="minorHAnsi"/>
          <w:szCs w:val="22"/>
        </w:rPr>
        <w:t>to begin piloting trauma-informed mobile crisis and crisis co-responder models.</w:t>
      </w:r>
      <w:r w:rsidR="00652857">
        <w:rPr>
          <w:rFonts w:eastAsia="Times New Roman" w:cstheme="minorHAnsi"/>
          <w:szCs w:val="22"/>
        </w:rPr>
        <w:t xml:space="preserve">  These services involve deploying specialized teams consisting of counselors and peers to respond to individuals experiencing a behavioral health crisis</w:t>
      </w:r>
      <w:r w:rsidR="00D648F7">
        <w:rPr>
          <w:rFonts w:eastAsia="Times New Roman" w:cstheme="minorHAnsi"/>
          <w:szCs w:val="22"/>
        </w:rPr>
        <w:t xml:space="preserve"> and provide support.</w:t>
      </w:r>
      <w:r w:rsidR="004850F0">
        <w:rPr>
          <w:rFonts w:eastAsia="Times New Roman" w:cstheme="minorHAnsi"/>
          <w:szCs w:val="22"/>
        </w:rPr>
        <w:t xml:space="preserve">  The focus on de-escalation will serve to reduce </w:t>
      </w:r>
      <w:r w:rsidR="00FF2E5C">
        <w:rPr>
          <w:rFonts w:eastAsia="Times New Roman" w:cstheme="minorHAnsi"/>
          <w:szCs w:val="22"/>
        </w:rPr>
        <w:t xml:space="preserve">unnecessary emergency department visits and decrease </w:t>
      </w:r>
      <w:r w:rsidR="009E2607">
        <w:rPr>
          <w:rFonts w:eastAsia="Times New Roman" w:cstheme="minorHAnsi"/>
          <w:szCs w:val="22"/>
        </w:rPr>
        <w:t>incarceration of</w:t>
      </w:r>
      <w:r w:rsidR="00DB668A">
        <w:rPr>
          <w:rFonts w:eastAsia="Times New Roman" w:cstheme="minorHAnsi"/>
          <w:szCs w:val="22"/>
        </w:rPr>
        <w:t xml:space="preserve"> individuals experiencing crisis.</w:t>
      </w:r>
      <w:r w:rsidR="00035BB9">
        <w:rPr>
          <w:rFonts w:eastAsia="Times New Roman" w:cstheme="minorHAnsi"/>
          <w:szCs w:val="22"/>
        </w:rPr>
        <w:t xml:space="preserve">  In addition, the Division announced significant new investment for the expansion of crisis centers</w:t>
      </w:r>
      <w:r w:rsidR="009228B7">
        <w:rPr>
          <w:rFonts w:eastAsia="Times New Roman" w:cstheme="minorHAnsi"/>
          <w:szCs w:val="22"/>
        </w:rPr>
        <w:t xml:space="preserve"> </w:t>
      </w:r>
      <w:r w:rsidR="009228B7" w:rsidRPr="000A36AB">
        <w:rPr>
          <w:rFonts w:eastAsia="Times New Roman" w:cstheme="minorHAnsi"/>
          <w:szCs w:val="22"/>
        </w:rPr>
        <w:t xml:space="preserve">which </w:t>
      </w:r>
      <w:r w:rsidR="009228B7" w:rsidRPr="000A36AB">
        <w:rPr>
          <w:rFonts w:cstheme="minorHAnsi"/>
          <w:color w:val="212529"/>
          <w:szCs w:val="22"/>
        </w:rPr>
        <w:t xml:space="preserve">will support five new community crisis centers for adults in Alamance, Forsyth, New Hanover, Pitt and Vance counties and three new community crisis centers for children in Gaston, Pitt and Vance counties. </w:t>
      </w:r>
      <w:r w:rsidR="00667855">
        <w:rPr>
          <w:rFonts w:cstheme="minorHAnsi"/>
          <w:color w:val="212529"/>
          <w:szCs w:val="22"/>
        </w:rPr>
        <w:t>These centers</w:t>
      </w:r>
      <w:r w:rsidR="009228B7" w:rsidRPr="000A36AB">
        <w:rPr>
          <w:rFonts w:cstheme="minorHAnsi"/>
          <w:color w:val="212529"/>
          <w:szCs w:val="22"/>
        </w:rPr>
        <w:t xml:space="preserve"> provide short-term inpatient mental health stabilization and substance use detox for people in the community who otherwise would need to go to a hospital. The new investment will create an</w:t>
      </w:r>
      <w:r w:rsidR="000A36AB" w:rsidRPr="000A36AB">
        <w:rPr>
          <w:rFonts w:cstheme="minorHAnsi"/>
          <w:color w:val="212529"/>
          <w:szCs w:val="22"/>
        </w:rPr>
        <w:t xml:space="preserve"> additional 60 beds for adults and 44 beds for children, increasing the state’s capacity for community crisis stabilization by 20%</w:t>
      </w:r>
      <w:r w:rsidR="002D4B25">
        <w:rPr>
          <w:rFonts w:cstheme="minorHAnsi"/>
          <w:color w:val="212529"/>
          <w:szCs w:val="22"/>
        </w:rPr>
        <w:t>.</w:t>
      </w:r>
      <w:r w:rsidR="000A36AB" w:rsidRPr="000A36AB">
        <w:rPr>
          <w:rFonts w:cstheme="minorHAnsi"/>
          <w:color w:val="212529"/>
          <w:szCs w:val="22"/>
        </w:rPr>
        <w:t xml:space="preserve"> </w:t>
      </w:r>
      <w:r w:rsidR="00BD27D9" w:rsidRPr="000A36AB">
        <w:rPr>
          <w:rFonts w:cstheme="minorHAnsi"/>
          <w:color w:val="212529"/>
          <w:szCs w:val="22"/>
        </w:rPr>
        <w:t xml:space="preserve">The </w:t>
      </w:r>
      <w:r w:rsidR="008E6609">
        <w:rPr>
          <w:rFonts w:cstheme="minorHAnsi"/>
          <w:color w:val="212529"/>
          <w:szCs w:val="22"/>
        </w:rPr>
        <w:t>D</w:t>
      </w:r>
      <w:r w:rsidR="008E6609" w:rsidRPr="000A36AB">
        <w:rPr>
          <w:rFonts w:cstheme="minorHAnsi"/>
          <w:color w:val="212529"/>
          <w:szCs w:val="22"/>
        </w:rPr>
        <w:t xml:space="preserve">epartment </w:t>
      </w:r>
      <w:r w:rsidR="00BD27D9" w:rsidRPr="000A36AB">
        <w:rPr>
          <w:rFonts w:cstheme="minorHAnsi"/>
          <w:color w:val="212529"/>
          <w:szCs w:val="22"/>
        </w:rPr>
        <w:t xml:space="preserve">partnered with </w:t>
      </w:r>
      <w:r w:rsidR="001F12C1">
        <w:rPr>
          <w:rFonts w:cstheme="minorHAnsi"/>
          <w:color w:val="212529"/>
          <w:szCs w:val="22"/>
        </w:rPr>
        <w:t>the Tailored Plans</w:t>
      </w:r>
      <w:r w:rsidR="00BD27D9" w:rsidRPr="000A36AB">
        <w:rPr>
          <w:rFonts w:cstheme="minorHAnsi"/>
          <w:color w:val="212529"/>
          <w:szCs w:val="22"/>
        </w:rPr>
        <w:t xml:space="preserve"> to select locations based on several criteria, including regional data on the number of individuals waiting for behavioral health care in emergency departments and the center’s proximity to other community behavioral health services that would help individuals successfully return home with wrap-around care and services. The new centers will join a network of 24 facility-based crisis </w:t>
      </w:r>
      <w:r w:rsidR="00BD27D9" w:rsidRPr="000A36AB">
        <w:rPr>
          <w:rFonts w:cstheme="minorHAnsi"/>
          <w:color w:val="212529"/>
          <w:szCs w:val="22"/>
        </w:rPr>
        <w:lastRenderedPageBreak/>
        <w:t>centers in 22 other counties across the state.</w:t>
      </w:r>
      <w:r w:rsidR="001F12C1">
        <w:rPr>
          <w:rFonts w:cstheme="minorHAnsi"/>
          <w:color w:val="212529"/>
          <w:szCs w:val="22"/>
        </w:rPr>
        <w:t xml:space="preserve"> Additionally, DMHDDSUS is actively working on quality improvement in the Psychiatric Residential Treatment Facilities for youth, and completed four site visits this quarter and is working on data reporting improvements, adherence to best practice, and reductions in treatment denials. </w:t>
      </w:r>
    </w:p>
    <w:p w14:paraId="7C742485" w14:textId="65182B31" w:rsidR="00F54CB3" w:rsidRDefault="00F54CB3" w:rsidP="00EF4AE8">
      <w:pPr>
        <w:spacing w:after="0" w:line="240" w:lineRule="auto"/>
        <w:rPr>
          <w:rFonts w:eastAsia="Times New Roman" w:cstheme="minorHAnsi"/>
          <w:szCs w:val="22"/>
        </w:rPr>
      </w:pPr>
    </w:p>
    <w:p w14:paraId="6473695C" w14:textId="5FA1E783" w:rsidR="00EF4AE8" w:rsidRDefault="00EF4AE8" w:rsidP="00EF4AE8">
      <w:pPr>
        <w:spacing w:after="0" w:line="240" w:lineRule="auto"/>
      </w:pPr>
      <w:r>
        <w:rPr>
          <w:rFonts w:eastAsia="Times New Roman" w:cstheme="minorHAnsi"/>
          <w:szCs w:val="22"/>
        </w:rPr>
        <w:t xml:space="preserve">Vaya was awarded </w:t>
      </w:r>
      <w:r w:rsidR="008E6609">
        <w:rPr>
          <w:rFonts w:eastAsia="Times New Roman" w:cstheme="minorHAnsi"/>
          <w:szCs w:val="22"/>
        </w:rPr>
        <w:t xml:space="preserve">the statewide </w:t>
      </w:r>
      <w:r>
        <w:rPr>
          <w:rFonts w:eastAsia="Times New Roman" w:cstheme="minorHAnsi"/>
          <w:szCs w:val="22"/>
        </w:rPr>
        <w:t>M</w:t>
      </w:r>
      <w:r w:rsidR="0071620D">
        <w:rPr>
          <w:rFonts w:eastAsia="Times New Roman" w:cstheme="minorHAnsi"/>
          <w:szCs w:val="22"/>
        </w:rPr>
        <w:t xml:space="preserve">oney </w:t>
      </w:r>
      <w:r>
        <w:rPr>
          <w:rFonts w:eastAsia="Times New Roman" w:cstheme="minorHAnsi"/>
          <w:szCs w:val="22"/>
        </w:rPr>
        <w:t>F</w:t>
      </w:r>
      <w:r w:rsidR="0071620D">
        <w:rPr>
          <w:rFonts w:eastAsia="Times New Roman" w:cstheme="minorHAnsi"/>
          <w:szCs w:val="22"/>
        </w:rPr>
        <w:t xml:space="preserve">ollows the </w:t>
      </w:r>
      <w:r>
        <w:rPr>
          <w:rFonts w:eastAsia="Times New Roman" w:cstheme="minorHAnsi"/>
          <w:szCs w:val="22"/>
        </w:rPr>
        <w:t>P</w:t>
      </w:r>
      <w:r w:rsidR="0071620D">
        <w:rPr>
          <w:rFonts w:eastAsia="Times New Roman" w:cstheme="minorHAnsi"/>
          <w:szCs w:val="22"/>
        </w:rPr>
        <w:t>erson (MFP)</w:t>
      </w:r>
      <w:r>
        <w:rPr>
          <w:rFonts w:eastAsia="Times New Roman" w:cstheme="minorHAnsi"/>
          <w:szCs w:val="22"/>
        </w:rPr>
        <w:t xml:space="preserve"> </w:t>
      </w:r>
      <w:r w:rsidR="008E6609">
        <w:rPr>
          <w:rFonts w:eastAsia="Times New Roman" w:cstheme="minorHAnsi"/>
          <w:szCs w:val="22"/>
        </w:rPr>
        <w:t>Transition Coordination contract</w:t>
      </w:r>
      <w:r>
        <w:rPr>
          <w:rFonts w:eastAsia="Times New Roman" w:cstheme="minorHAnsi"/>
          <w:szCs w:val="22"/>
        </w:rPr>
        <w:t xml:space="preserve"> on June 20</w:t>
      </w:r>
      <w:r w:rsidR="008E6609">
        <w:rPr>
          <w:rFonts w:eastAsia="Times New Roman" w:cstheme="minorHAnsi"/>
          <w:szCs w:val="22"/>
        </w:rPr>
        <w:t xml:space="preserve">, 2023.  This contract </w:t>
      </w:r>
      <w:r w:rsidR="00674055" w:rsidRPr="00674055">
        <w:rPr>
          <w:rFonts w:eastAsia="Times New Roman" w:cstheme="minorHAnsi"/>
          <w:szCs w:val="22"/>
        </w:rPr>
        <w:t>provide</w:t>
      </w:r>
      <w:r w:rsidR="00674055">
        <w:rPr>
          <w:rFonts w:eastAsia="Times New Roman" w:cstheme="minorHAnsi"/>
          <w:szCs w:val="22"/>
        </w:rPr>
        <w:t>s</w:t>
      </w:r>
      <w:r w:rsidR="00674055" w:rsidRPr="00674055">
        <w:rPr>
          <w:rFonts w:eastAsia="Times New Roman" w:cstheme="minorHAnsi"/>
          <w:szCs w:val="22"/>
        </w:rPr>
        <w:t xml:space="preserve"> statewide Transition Coordination services assisting eligible older adults, and adults with physical disabilities transition from qualified long-term care facilities into community-based living arrangements, and engage</w:t>
      </w:r>
      <w:r w:rsidR="00674055">
        <w:rPr>
          <w:rFonts w:eastAsia="Times New Roman" w:cstheme="minorHAnsi"/>
          <w:szCs w:val="22"/>
        </w:rPr>
        <w:t>ment</w:t>
      </w:r>
      <w:r w:rsidR="00674055" w:rsidRPr="00674055">
        <w:rPr>
          <w:rFonts w:eastAsia="Times New Roman" w:cstheme="minorHAnsi"/>
          <w:szCs w:val="22"/>
        </w:rPr>
        <w:t xml:space="preserve"> in outreach and education efforts with potential MFP Participants, family members, individuals and organizations that connect to the transition process, and stakeholders throughout the state that support an individual’s transition to a home and community-based setting.</w:t>
      </w:r>
      <w:r>
        <w:t>. Transition coordination will officially launch in September.</w:t>
      </w:r>
    </w:p>
    <w:p w14:paraId="5E27F7F8" w14:textId="77777777" w:rsidR="00D20CF9" w:rsidRDefault="00D20CF9" w:rsidP="00EF4AE8">
      <w:pPr>
        <w:spacing w:after="0" w:line="240" w:lineRule="auto"/>
      </w:pPr>
    </w:p>
    <w:p w14:paraId="39C4BE92" w14:textId="08C101F3" w:rsidR="00BB7C37" w:rsidRDefault="00674055" w:rsidP="00EF4AE8">
      <w:pPr>
        <w:spacing w:after="0" w:line="240" w:lineRule="auto"/>
      </w:pPr>
      <w:r>
        <w:t>The North Carolina Division of State Operated Healthcare Facilities (</w:t>
      </w:r>
      <w:r w:rsidR="00D20CF9">
        <w:t>DSOHF</w:t>
      </w:r>
      <w:r>
        <w:t>)</w:t>
      </w:r>
      <w:r w:rsidR="00F00B8E">
        <w:t xml:space="preserve"> is working toward transitioning all individuals </w:t>
      </w:r>
      <w:r w:rsidR="00090DC6">
        <w:t>under</w:t>
      </w:r>
      <w:r w:rsidR="00F00B8E">
        <w:t xml:space="preserve"> a M</w:t>
      </w:r>
      <w:r w:rsidR="008629D5">
        <w:t xml:space="preserve">emorandum </w:t>
      </w:r>
      <w:proofErr w:type="gramStart"/>
      <w:r w:rsidR="00F00B8E">
        <w:t>O</w:t>
      </w:r>
      <w:r w:rsidR="008629D5">
        <w:t>f</w:t>
      </w:r>
      <w:proofErr w:type="gramEnd"/>
      <w:r w:rsidR="008629D5">
        <w:t xml:space="preserve"> </w:t>
      </w:r>
      <w:r w:rsidR="00F00B8E">
        <w:t>A</w:t>
      </w:r>
      <w:r w:rsidR="008629D5">
        <w:t>greement (MOA)</w:t>
      </w:r>
      <w:r w:rsidR="00F00B8E">
        <w:t xml:space="preserve"> </w:t>
      </w:r>
      <w:r w:rsidR="00943756">
        <w:t xml:space="preserve">back to the community within a specified timeframe and made progress in several areas to actualize this goal: </w:t>
      </w:r>
      <w:r w:rsidR="00D20CF9">
        <w:t xml:space="preserve"> active </w:t>
      </w:r>
      <w:r w:rsidR="00943756">
        <w:t xml:space="preserve">staff </w:t>
      </w:r>
      <w:r w:rsidR="00D20CF9">
        <w:t>workgroups to address barriers to discharge</w:t>
      </w:r>
      <w:r w:rsidR="00090DC6">
        <w:t xml:space="preserve">, development of tools to use in transition planning, and monthly transition coordinator meetings. </w:t>
      </w:r>
      <w:r w:rsidR="00F52404">
        <w:t>Additionally</w:t>
      </w:r>
      <w:r w:rsidR="00480999">
        <w:t xml:space="preserve">, they have partnered with MFP to develop </w:t>
      </w:r>
      <w:r w:rsidR="00F52404">
        <w:t xml:space="preserve">an educational series on Supported Decision Making for Legally Responsible Persons </w:t>
      </w:r>
      <w:r w:rsidR="008522ED">
        <w:t xml:space="preserve">to promote choice in independent living. This </w:t>
      </w:r>
      <w:r w:rsidR="00C3137B">
        <w:t>quarter</w:t>
      </w:r>
      <w:r w:rsidR="008522ED">
        <w:t xml:space="preserve"> they </w:t>
      </w:r>
      <w:r w:rsidR="00C3137B">
        <w:t xml:space="preserve">offered 2 new staff trainings, uploaded a module onto the </w:t>
      </w:r>
      <w:r>
        <w:t>Learning Management System (</w:t>
      </w:r>
      <w:r w:rsidR="00C3137B">
        <w:t>LMS</w:t>
      </w:r>
      <w:r>
        <w:t>)</w:t>
      </w:r>
      <w:r w:rsidR="00C3137B">
        <w:t xml:space="preserve">, and held office hours. </w:t>
      </w:r>
      <w:r w:rsidR="008522ED">
        <w:t xml:space="preserve"> </w:t>
      </w:r>
      <w:r w:rsidR="00250271">
        <w:t xml:space="preserve">In addition to the staff training series, they </w:t>
      </w:r>
      <w:r w:rsidR="00697EC3">
        <w:t>offered</w:t>
      </w:r>
      <w:r w:rsidR="00250271">
        <w:t xml:space="preserve"> community training </w:t>
      </w:r>
      <w:r w:rsidR="00697EC3">
        <w:t xml:space="preserve">and </w:t>
      </w:r>
      <w:r w:rsidR="00E9537C">
        <w:t xml:space="preserve">an </w:t>
      </w:r>
      <w:r w:rsidR="00697EC3">
        <w:t>NC Start Clinical Training series</w:t>
      </w:r>
      <w:r w:rsidR="00E9537C">
        <w:t xml:space="preserve">. </w:t>
      </w:r>
    </w:p>
    <w:p w14:paraId="7AAEBA59" w14:textId="77777777" w:rsidR="00BB7C37" w:rsidRDefault="00BB7C37" w:rsidP="00EF4AE8">
      <w:pPr>
        <w:spacing w:after="0" w:line="240" w:lineRule="auto"/>
      </w:pPr>
    </w:p>
    <w:p w14:paraId="61FACA45" w14:textId="657C0D36" w:rsidR="007073BD" w:rsidRDefault="00674055" w:rsidP="007073BD">
      <w:pPr>
        <w:spacing w:after="0" w:line="240" w:lineRule="auto"/>
      </w:pPr>
      <w:r>
        <w:t>The North Carolina Department of Social Services (</w:t>
      </w:r>
      <w:r w:rsidR="00BB7C37">
        <w:t>DSS</w:t>
      </w:r>
      <w:r>
        <w:t>)</w:t>
      </w:r>
      <w:r w:rsidR="00BB7C37">
        <w:t xml:space="preserve"> set a </w:t>
      </w:r>
      <w:r w:rsidR="00A3161B">
        <w:t>five-year</w:t>
      </w:r>
      <w:r w:rsidR="00BB7C37">
        <w:t xml:space="preserve"> goal in July of 2023 to </w:t>
      </w:r>
      <w:r w:rsidR="001167CB">
        <w:t xml:space="preserve">have more foster children be placed with kin and licensed kinship care </w:t>
      </w:r>
      <w:r w:rsidR="00A3161B">
        <w:t>placements</w:t>
      </w:r>
      <w:r w:rsidR="001167CB">
        <w:t xml:space="preserve">. In April of </w:t>
      </w:r>
      <w:r w:rsidR="00A3161B">
        <w:t>2024 there</w:t>
      </w:r>
      <w:r w:rsidR="00A3161B" w:rsidRPr="00A3161B">
        <w:t xml:space="preserve"> were 1,669 children in foster care in placements benefitting from the Unlicensed Kinship Care Program and 4,983 children in foster care in kinship (relative and nonrelative kin) placements.</w:t>
      </w:r>
      <w:r w:rsidR="00942877">
        <w:t xml:space="preserve"> They have been successful in </w:t>
      </w:r>
      <w:r w:rsidR="007073BD">
        <w:t xml:space="preserve">promoting the goal of keeping children with families through many efforts, including </w:t>
      </w:r>
    </w:p>
    <w:p w14:paraId="39E057E5" w14:textId="5566C0AF" w:rsidR="007073BD" w:rsidRDefault="007073BD" w:rsidP="007073BD">
      <w:pPr>
        <w:pStyle w:val="ListParagraph"/>
        <w:numPr>
          <w:ilvl w:val="0"/>
          <w:numId w:val="36"/>
        </w:numPr>
        <w:spacing w:after="0" w:line="240" w:lineRule="auto"/>
      </w:pPr>
      <w:r>
        <w:t>Releasing a Request for Proposal for a Family Search and Engagement training for child welfare workforce</w:t>
      </w:r>
    </w:p>
    <w:p w14:paraId="6E98BC70" w14:textId="6D2EAAF4" w:rsidR="007073BD" w:rsidRDefault="007073BD" w:rsidP="007073BD">
      <w:pPr>
        <w:pStyle w:val="ListParagraph"/>
        <w:numPr>
          <w:ilvl w:val="0"/>
          <w:numId w:val="36"/>
        </w:numPr>
        <w:spacing w:after="0" w:line="240" w:lineRule="auto"/>
      </w:pPr>
      <w:r>
        <w:t xml:space="preserve">Releasing kinship related resources in the NC Blueprint </w:t>
      </w:r>
    </w:p>
    <w:p w14:paraId="74820321" w14:textId="32615671" w:rsidR="007073BD" w:rsidRDefault="007073BD" w:rsidP="007073BD">
      <w:pPr>
        <w:pStyle w:val="ListParagraph"/>
        <w:numPr>
          <w:ilvl w:val="0"/>
          <w:numId w:val="36"/>
        </w:numPr>
        <w:spacing w:after="0" w:line="240" w:lineRule="auto"/>
      </w:pPr>
      <w:r>
        <w:t>Overseeing a kinship CQI plan and regularly reviewing data on goal progress status</w:t>
      </w:r>
    </w:p>
    <w:p w14:paraId="3ABEFF4D" w14:textId="5B3DF402" w:rsidR="007073BD" w:rsidRDefault="007073BD" w:rsidP="007073BD">
      <w:pPr>
        <w:pStyle w:val="ListParagraph"/>
        <w:numPr>
          <w:ilvl w:val="0"/>
          <w:numId w:val="36"/>
        </w:numPr>
        <w:spacing w:after="0" w:line="240" w:lineRule="auto"/>
      </w:pPr>
      <w:r>
        <w:t>Completing kinship listening sessions to learn from kin with lived experience</w:t>
      </w:r>
    </w:p>
    <w:p w14:paraId="4C54FF9E" w14:textId="72C6CB16" w:rsidR="007073BD" w:rsidRDefault="007073BD" w:rsidP="007073BD">
      <w:pPr>
        <w:pStyle w:val="ListParagraph"/>
        <w:numPr>
          <w:ilvl w:val="0"/>
          <w:numId w:val="36"/>
        </w:numPr>
        <w:spacing w:after="0" w:line="240" w:lineRule="auto"/>
      </w:pPr>
      <w:r>
        <w:t xml:space="preserve">Enhancing the NC DHHS Kinship/Relative Care website </w:t>
      </w:r>
    </w:p>
    <w:p w14:paraId="77014EC5" w14:textId="1BC90890" w:rsidR="00651FCE" w:rsidRPr="00232ABB" w:rsidRDefault="007073BD" w:rsidP="00232ABB">
      <w:pPr>
        <w:pStyle w:val="ListParagraph"/>
        <w:numPr>
          <w:ilvl w:val="0"/>
          <w:numId w:val="36"/>
        </w:numPr>
        <w:spacing w:after="0" w:line="240" w:lineRule="auto"/>
        <w:rPr>
          <w:rFonts w:eastAsia="Times New Roman" w:cstheme="minorHAnsi"/>
          <w:szCs w:val="22"/>
        </w:rPr>
      </w:pPr>
      <w:r>
        <w:t>Completing a Kinship Awareness Media Campaign</w:t>
      </w:r>
    </w:p>
    <w:p w14:paraId="0A5A4645" w14:textId="77777777" w:rsidR="00232ABB" w:rsidRPr="00232ABB" w:rsidRDefault="00232ABB" w:rsidP="00232ABB">
      <w:pPr>
        <w:pStyle w:val="ListParagraph"/>
        <w:numPr>
          <w:ilvl w:val="0"/>
          <w:numId w:val="0"/>
        </w:numPr>
        <w:spacing w:after="0" w:line="240" w:lineRule="auto"/>
        <w:ind w:left="720"/>
        <w:rPr>
          <w:rFonts w:eastAsia="Times New Roman" w:cstheme="minorHAnsi"/>
          <w:szCs w:val="22"/>
        </w:rPr>
      </w:pPr>
    </w:p>
    <w:p w14:paraId="18F4AA17" w14:textId="4CE2CFD3" w:rsidR="00875112" w:rsidRPr="00154326" w:rsidRDefault="00875112" w:rsidP="00671E67">
      <w:pPr>
        <w:spacing w:after="0"/>
        <w:rPr>
          <w:rFonts w:cstheme="minorHAnsi"/>
          <w:b/>
          <w:i/>
          <w:color w:val="007FAA" w:themeColor="accent2"/>
          <w:sz w:val="24"/>
        </w:rPr>
      </w:pPr>
      <w:r w:rsidRPr="00154326">
        <w:rPr>
          <w:rFonts w:cstheme="minorHAnsi"/>
          <w:b/>
          <w:i/>
          <w:color w:val="007FAA" w:themeColor="accent2"/>
          <w:sz w:val="24"/>
        </w:rPr>
        <w:t xml:space="preserve">Priority Area #3: </w:t>
      </w:r>
      <w:r w:rsidR="00D113BB" w:rsidRPr="00D113BB">
        <w:rPr>
          <w:rFonts w:cstheme="minorHAnsi"/>
          <w:b/>
          <w:i/>
          <w:color w:val="007FAA" w:themeColor="accent2"/>
          <w:sz w:val="24"/>
        </w:rPr>
        <w:t>Address Gaps in Community-Based Services</w:t>
      </w:r>
    </w:p>
    <w:p w14:paraId="6B08C9DB" w14:textId="59A8D528" w:rsidR="00E236E4" w:rsidRDefault="00F07C44" w:rsidP="000F51E6">
      <w:pPr>
        <w:pStyle w:val="NoSpacing"/>
        <w:rPr>
          <w:rFonts w:cstheme="minorHAnsi"/>
          <w:bCs/>
          <w:spacing w:val="-4"/>
        </w:rPr>
      </w:pPr>
      <w:r>
        <w:rPr>
          <w:rFonts w:cstheme="minorHAnsi"/>
          <w:bCs/>
          <w:spacing w:val="-4"/>
        </w:rPr>
        <w:t xml:space="preserve">The </w:t>
      </w:r>
      <w:r w:rsidR="00460926">
        <w:rPr>
          <w:rFonts w:cstheme="minorHAnsi"/>
          <w:bCs/>
          <w:spacing w:val="-4"/>
        </w:rPr>
        <w:t>North Carolina Department of Adult Services (</w:t>
      </w:r>
      <w:r>
        <w:rPr>
          <w:rFonts w:cstheme="minorHAnsi"/>
          <w:bCs/>
          <w:spacing w:val="-4"/>
        </w:rPr>
        <w:t>DAS</w:t>
      </w:r>
      <w:r w:rsidR="00460926">
        <w:rPr>
          <w:rFonts w:cstheme="minorHAnsi"/>
          <w:bCs/>
          <w:spacing w:val="-4"/>
        </w:rPr>
        <w:t>)</w:t>
      </w:r>
      <w:r>
        <w:rPr>
          <w:rFonts w:cstheme="minorHAnsi"/>
          <w:bCs/>
          <w:spacing w:val="-4"/>
        </w:rPr>
        <w:t xml:space="preserve"> has numerous efforts to combat isolation amongst the elderly population</w:t>
      </w:r>
      <w:r w:rsidR="00B514E4">
        <w:rPr>
          <w:rFonts w:cstheme="minorHAnsi"/>
          <w:bCs/>
          <w:spacing w:val="-4"/>
        </w:rPr>
        <w:t xml:space="preserve"> and promote connection to community-based resources. </w:t>
      </w:r>
      <w:r w:rsidR="00B62167">
        <w:rPr>
          <w:rFonts w:cstheme="minorHAnsi"/>
          <w:bCs/>
          <w:spacing w:val="-4"/>
        </w:rPr>
        <w:t xml:space="preserve">This quarter they released </w:t>
      </w:r>
      <w:r w:rsidR="006F6AF0">
        <w:rPr>
          <w:rFonts w:cstheme="minorHAnsi"/>
          <w:bCs/>
          <w:spacing w:val="-4"/>
        </w:rPr>
        <w:t>the Ageless Access Digital Navigator Toolkit</w:t>
      </w:r>
      <w:r w:rsidR="00B62167">
        <w:rPr>
          <w:rFonts w:cstheme="minorHAnsi"/>
          <w:bCs/>
          <w:spacing w:val="-4"/>
        </w:rPr>
        <w:t xml:space="preserve"> </w:t>
      </w:r>
      <w:r w:rsidR="0075486B">
        <w:rPr>
          <w:rFonts w:cstheme="minorHAnsi"/>
          <w:bCs/>
          <w:spacing w:val="-4"/>
        </w:rPr>
        <w:t xml:space="preserve">as part of their virtual engagement series in partnership with senior centers and AAAs. </w:t>
      </w:r>
      <w:r w:rsidR="00F307DD">
        <w:rPr>
          <w:rFonts w:cstheme="minorHAnsi"/>
          <w:bCs/>
          <w:spacing w:val="-4"/>
        </w:rPr>
        <w:t>Additionally, DAS</w:t>
      </w:r>
      <w:r w:rsidR="00AA74D4">
        <w:rPr>
          <w:rFonts w:cstheme="minorHAnsi"/>
          <w:bCs/>
          <w:spacing w:val="-4"/>
        </w:rPr>
        <w:t xml:space="preserve"> expanded their reach through social media, releasing new resources on frauds and scams. </w:t>
      </w:r>
    </w:p>
    <w:p w14:paraId="44644690" w14:textId="55F3E4D8" w:rsidR="00B43E5F" w:rsidRDefault="00B43E5F" w:rsidP="000F51E6">
      <w:pPr>
        <w:pStyle w:val="NoSpacing"/>
        <w:rPr>
          <w:rFonts w:cstheme="minorHAnsi"/>
          <w:bCs/>
          <w:spacing w:val="-4"/>
        </w:rPr>
      </w:pPr>
    </w:p>
    <w:p w14:paraId="608CD1FC" w14:textId="402B6C3E" w:rsidR="00A11341" w:rsidRDefault="00B43E5F" w:rsidP="000F51E6">
      <w:pPr>
        <w:pStyle w:val="NoSpacing"/>
        <w:rPr>
          <w:rFonts w:cstheme="minorHAnsi"/>
          <w:bCs/>
          <w:spacing w:val="-4"/>
        </w:rPr>
      </w:pPr>
      <w:r>
        <w:rPr>
          <w:rFonts w:cstheme="minorHAnsi"/>
          <w:bCs/>
          <w:spacing w:val="-4"/>
        </w:rPr>
        <w:t xml:space="preserve">DCFW has been working to </w:t>
      </w:r>
      <w:r w:rsidR="008C5826">
        <w:rPr>
          <w:rFonts w:cstheme="minorHAnsi"/>
          <w:bCs/>
          <w:spacing w:val="-4"/>
        </w:rPr>
        <w:t>enhance the array of</w:t>
      </w:r>
      <w:r>
        <w:rPr>
          <w:rFonts w:cstheme="minorHAnsi"/>
          <w:bCs/>
          <w:spacing w:val="-4"/>
        </w:rPr>
        <w:t xml:space="preserve"> </w:t>
      </w:r>
      <w:r w:rsidR="000F2034">
        <w:rPr>
          <w:rFonts w:cstheme="minorHAnsi"/>
          <w:bCs/>
          <w:spacing w:val="-4"/>
        </w:rPr>
        <w:t xml:space="preserve">quality community-based services for children and youth across the state, reducing the need for PRTF admissions. </w:t>
      </w:r>
      <w:r w:rsidR="008C5826">
        <w:rPr>
          <w:rFonts w:cstheme="minorHAnsi"/>
          <w:bCs/>
          <w:spacing w:val="-4"/>
        </w:rPr>
        <w:t xml:space="preserve"> </w:t>
      </w:r>
      <w:r w:rsidR="00650701">
        <w:rPr>
          <w:rFonts w:cstheme="minorHAnsi"/>
          <w:bCs/>
          <w:spacing w:val="-4"/>
        </w:rPr>
        <w:t xml:space="preserve">This quarter, they finalized a contract with a new provider, Rapid Resources, </w:t>
      </w:r>
      <w:r w:rsidR="00AF7289">
        <w:rPr>
          <w:rFonts w:cstheme="minorHAnsi"/>
          <w:bCs/>
          <w:spacing w:val="-4"/>
        </w:rPr>
        <w:t xml:space="preserve">for Intensive Alternative </w:t>
      </w:r>
      <w:r w:rsidR="00D51A1D">
        <w:rPr>
          <w:rFonts w:cstheme="minorHAnsi"/>
          <w:bCs/>
          <w:spacing w:val="-4"/>
        </w:rPr>
        <w:t xml:space="preserve">Family Treatment </w:t>
      </w:r>
      <w:r w:rsidR="00460926">
        <w:rPr>
          <w:rFonts w:cstheme="minorHAnsi"/>
          <w:bCs/>
          <w:spacing w:val="-4"/>
        </w:rPr>
        <w:t xml:space="preserve">(IAFT) </w:t>
      </w:r>
      <w:r w:rsidR="00D51A1D">
        <w:rPr>
          <w:rFonts w:cstheme="minorHAnsi"/>
          <w:bCs/>
          <w:spacing w:val="-4"/>
        </w:rPr>
        <w:t>which will promote community-based responses for young people who would otherwise be repeatedly institutionalized</w:t>
      </w:r>
      <w:r w:rsidR="006213DC">
        <w:rPr>
          <w:rFonts w:cstheme="minorHAnsi"/>
          <w:bCs/>
          <w:spacing w:val="-4"/>
        </w:rPr>
        <w:t xml:space="preserve">, and for Therapeutic </w:t>
      </w:r>
      <w:r w:rsidR="006213DC">
        <w:rPr>
          <w:rFonts w:cstheme="minorHAnsi"/>
          <w:bCs/>
          <w:spacing w:val="-4"/>
        </w:rPr>
        <w:lastRenderedPageBreak/>
        <w:t>Foster Care</w:t>
      </w:r>
      <w:r w:rsidR="00D51A1D">
        <w:rPr>
          <w:rFonts w:cstheme="minorHAnsi"/>
          <w:bCs/>
          <w:spacing w:val="-4"/>
        </w:rPr>
        <w:t xml:space="preserve">. </w:t>
      </w:r>
      <w:r w:rsidR="007D0833">
        <w:rPr>
          <w:rFonts w:cstheme="minorHAnsi"/>
          <w:bCs/>
          <w:spacing w:val="-4"/>
        </w:rPr>
        <w:t xml:space="preserve">DCFW has also expanded the counties participating in </w:t>
      </w:r>
      <w:r w:rsidR="00460926">
        <w:rPr>
          <w:rFonts w:cstheme="minorHAnsi"/>
          <w:bCs/>
          <w:spacing w:val="-4"/>
        </w:rPr>
        <w:t>the North Carolina Psychiatry Access Line (</w:t>
      </w:r>
      <w:r w:rsidR="007D0833">
        <w:rPr>
          <w:rFonts w:cstheme="minorHAnsi"/>
          <w:bCs/>
          <w:spacing w:val="-4"/>
        </w:rPr>
        <w:t>NC</w:t>
      </w:r>
      <w:r w:rsidR="00460926">
        <w:rPr>
          <w:rFonts w:cstheme="minorHAnsi"/>
          <w:bCs/>
          <w:spacing w:val="-4"/>
        </w:rPr>
        <w:t>-</w:t>
      </w:r>
      <w:r w:rsidR="007D0833">
        <w:rPr>
          <w:rFonts w:cstheme="minorHAnsi"/>
          <w:bCs/>
          <w:spacing w:val="-4"/>
        </w:rPr>
        <w:t>PAL</w:t>
      </w:r>
      <w:r w:rsidR="00460926">
        <w:rPr>
          <w:rFonts w:cstheme="minorHAnsi"/>
          <w:bCs/>
          <w:spacing w:val="-4"/>
        </w:rPr>
        <w:t>)</w:t>
      </w:r>
      <w:r w:rsidR="007D0833">
        <w:rPr>
          <w:rFonts w:cstheme="minorHAnsi"/>
          <w:bCs/>
          <w:spacing w:val="-4"/>
        </w:rPr>
        <w:t xml:space="preserve"> which is a consultation line for </w:t>
      </w:r>
      <w:r w:rsidR="00E57FCA">
        <w:rPr>
          <w:rFonts w:cstheme="minorHAnsi"/>
          <w:bCs/>
          <w:spacing w:val="-4"/>
        </w:rPr>
        <w:t>pediatricians</w:t>
      </w:r>
      <w:r w:rsidR="00185070">
        <w:rPr>
          <w:rFonts w:cstheme="minorHAnsi"/>
          <w:bCs/>
          <w:spacing w:val="-4"/>
        </w:rPr>
        <w:t xml:space="preserve"> and primary care </w:t>
      </w:r>
      <w:r w:rsidR="00E57FCA">
        <w:rPr>
          <w:rFonts w:cstheme="minorHAnsi"/>
          <w:bCs/>
          <w:spacing w:val="-4"/>
        </w:rPr>
        <w:t>physicians</w:t>
      </w:r>
      <w:r w:rsidR="00185070">
        <w:rPr>
          <w:rFonts w:cstheme="minorHAnsi"/>
          <w:bCs/>
          <w:spacing w:val="-4"/>
        </w:rPr>
        <w:t xml:space="preserve"> to </w:t>
      </w:r>
      <w:r w:rsidR="00460926">
        <w:rPr>
          <w:rFonts w:cstheme="minorHAnsi"/>
          <w:bCs/>
          <w:spacing w:val="-4"/>
        </w:rPr>
        <w:t xml:space="preserve">consult with </w:t>
      </w:r>
      <w:r w:rsidR="00E57FCA">
        <w:rPr>
          <w:rFonts w:cstheme="minorHAnsi"/>
          <w:bCs/>
          <w:spacing w:val="-4"/>
        </w:rPr>
        <w:t>psychiatrists</w:t>
      </w:r>
      <w:r w:rsidR="00185070">
        <w:rPr>
          <w:rFonts w:cstheme="minorHAnsi"/>
          <w:bCs/>
          <w:spacing w:val="-4"/>
        </w:rPr>
        <w:t xml:space="preserve"> to improve </w:t>
      </w:r>
      <w:r w:rsidR="00E57FCA">
        <w:rPr>
          <w:rFonts w:cstheme="minorHAnsi"/>
          <w:bCs/>
          <w:spacing w:val="-4"/>
        </w:rPr>
        <w:t>diagnoses</w:t>
      </w:r>
      <w:r w:rsidR="00185070">
        <w:rPr>
          <w:rFonts w:cstheme="minorHAnsi"/>
          <w:bCs/>
          <w:spacing w:val="-4"/>
        </w:rPr>
        <w:t xml:space="preserve"> and reduce polypharmacy for children</w:t>
      </w:r>
      <w:r w:rsidR="00E57FCA">
        <w:rPr>
          <w:rFonts w:cstheme="minorHAnsi"/>
          <w:bCs/>
          <w:spacing w:val="-4"/>
        </w:rPr>
        <w:t xml:space="preserve">, allowing children to benefit from robust psychiatric expertise outside of an institutional setting. </w:t>
      </w:r>
      <w:r w:rsidR="00185070">
        <w:rPr>
          <w:rFonts w:cstheme="minorHAnsi"/>
          <w:bCs/>
          <w:spacing w:val="-4"/>
        </w:rPr>
        <w:t xml:space="preserve"> </w:t>
      </w:r>
    </w:p>
    <w:p w14:paraId="37F997FA" w14:textId="327F7E6E" w:rsidR="00A11341" w:rsidRPr="00357AA1" w:rsidRDefault="00A11341" w:rsidP="000F51E6">
      <w:pPr>
        <w:pStyle w:val="NoSpacing"/>
        <w:rPr>
          <w:rFonts w:cstheme="minorHAnsi"/>
          <w:bCs/>
          <w:spacing w:val="-4"/>
        </w:rPr>
      </w:pPr>
      <w:r>
        <w:rPr>
          <w:rFonts w:cstheme="minorHAnsi"/>
          <w:bCs/>
          <w:spacing w:val="-4"/>
        </w:rPr>
        <w:t>DMHDDSUS</w:t>
      </w:r>
      <w:r w:rsidR="00C21554">
        <w:rPr>
          <w:rFonts w:cstheme="minorHAnsi"/>
          <w:bCs/>
          <w:spacing w:val="-4"/>
        </w:rPr>
        <w:t xml:space="preserve">, recognizing the importance of robust community-based </w:t>
      </w:r>
      <w:r w:rsidR="002F270C">
        <w:rPr>
          <w:rFonts w:cstheme="minorHAnsi"/>
          <w:bCs/>
          <w:spacing w:val="-4"/>
        </w:rPr>
        <w:t>crisis stabilization, has invested over $30 million in Behavioral Health Urgent Care</w:t>
      </w:r>
      <w:r w:rsidR="00460926">
        <w:rPr>
          <w:rFonts w:cstheme="minorHAnsi"/>
          <w:bCs/>
          <w:spacing w:val="-4"/>
        </w:rPr>
        <w:t xml:space="preserve"> (BHUC)</w:t>
      </w:r>
      <w:r w:rsidR="002F270C">
        <w:rPr>
          <w:rFonts w:cstheme="minorHAnsi"/>
          <w:bCs/>
          <w:spacing w:val="-4"/>
        </w:rPr>
        <w:t xml:space="preserve"> facilities</w:t>
      </w:r>
      <w:r w:rsidR="00AE5219">
        <w:rPr>
          <w:rFonts w:cstheme="minorHAnsi"/>
          <w:bCs/>
          <w:spacing w:val="-4"/>
        </w:rPr>
        <w:t xml:space="preserve"> and Facility-Based Crisis Programs </w:t>
      </w:r>
      <w:r w:rsidR="000A6301">
        <w:rPr>
          <w:rFonts w:cstheme="minorHAnsi"/>
          <w:bCs/>
          <w:spacing w:val="-4"/>
        </w:rPr>
        <w:t xml:space="preserve">and is working on consistent messaging in statewide awareness campaigns. </w:t>
      </w:r>
    </w:p>
    <w:p w14:paraId="518E3B89" w14:textId="77777777" w:rsidR="00E24565" w:rsidRDefault="00E24565" w:rsidP="00907011">
      <w:pPr>
        <w:pStyle w:val="NoSpacing"/>
        <w:rPr>
          <w:rFonts w:cstheme="minorHAnsi"/>
          <w:bCs/>
          <w:spacing w:val="-4"/>
        </w:rPr>
      </w:pPr>
    </w:p>
    <w:p w14:paraId="79585C2E" w14:textId="283502C7" w:rsidR="00D17F74" w:rsidRPr="001F301A" w:rsidRDefault="00875112" w:rsidP="001F301A">
      <w:pPr>
        <w:pStyle w:val="Heading4"/>
        <w:rPr>
          <w:rFonts w:cstheme="minorHAnsi"/>
        </w:rPr>
      </w:pPr>
      <w:r w:rsidRPr="00154326">
        <w:rPr>
          <w:rFonts w:cstheme="minorHAnsi"/>
        </w:rPr>
        <w:t xml:space="preserve">Priority Area #4: </w:t>
      </w:r>
      <w:r w:rsidR="001F301A" w:rsidRPr="001F301A">
        <w:rPr>
          <w:rFonts w:cstheme="minorHAnsi"/>
        </w:rPr>
        <w:t>Increase Opportunities for Pre-Employment Transition Services for Youth with Disabilities, and Competitive Integrated Employment for Adults with Disabilities</w:t>
      </w:r>
    </w:p>
    <w:p w14:paraId="6215E736" w14:textId="4274C262" w:rsidR="008B0F2C" w:rsidRDefault="008B37E4" w:rsidP="001A1566">
      <w:r>
        <w:t>The Division of Employment and Independence for People with Disabilities (EIPD)</w:t>
      </w:r>
      <w:r w:rsidR="00285A62">
        <w:t xml:space="preserve"> has initiatives in several areas to </w:t>
      </w:r>
      <w:r w:rsidR="003F369C">
        <w:t>promote pre-employment transition services for youth</w:t>
      </w:r>
      <w:r w:rsidR="006B2A67">
        <w:t xml:space="preserve"> with over 83 agreements with public schools </w:t>
      </w:r>
      <w:r w:rsidR="00C51CBE">
        <w:t xml:space="preserve">to offer vocational rehabilitation services for students with disabilities as well as </w:t>
      </w:r>
      <w:r w:rsidR="003E60BC">
        <w:t>partnering</w:t>
      </w:r>
      <w:r w:rsidR="00C51CBE">
        <w:t xml:space="preserve"> with </w:t>
      </w:r>
      <w:r w:rsidR="00460926">
        <w:t>the North Carolina Department of Public Instruction (</w:t>
      </w:r>
      <w:r w:rsidR="003E60BC">
        <w:t>DPI</w:t>
      </w:r>
      <w:r w:rsidR="00460926">
        <w:t>)</w:t>
      </w:r>
      <w:r w:rsidR="003E60BC">
        <w:t xml:space="preserve"> to promote vocational and transition services </w:t>
      </w:r>
      <w:r w:rsidR="00460926">
        <w:t xml:space="preserve">for </w:t>
      </w:r>
      <w:r w:rsidR="003E60BC">
        <w:t>students with disabilities</w:t>
      </w:r>
      <w:r w:rsidR="00460926">
        <w:t>. T</w:t>
      </w:r>
      <w:r w:rsidR="00A41752">
        <w:t xml:space="preserve">his quarter </w:t>
      </w:r>
      <w:r w:rsidR="00460926">
        <w:t xml:space="preserve">they </w:t>
      </w:r>
      <w:r w:rsidR="00F85332">
        <w:t>met with</w:t>
      </w:r>
      <w:r w:rsidR="00A41752">
        <w:t xml:space="preserve"> 11 transition teams to provide information and resources about available services. </w:t>
      </w:r>
      <w:r w:rsidR="0001682A">
        <w:t>EIPD released a grant in May for new pre-</w:t>
      </w:r>
      <w:r w:rsidR="00460926">
        <w:t xml:space="preserve"> Employment Transition Services (pre-</w:t>
      </w:r>
      <w:r w:rsidR="0001682A">
        <w:t>ETS</w:t>
      </w:r>
      <w:r w:rsidR="00460926">
        <w:t>)</w:t>
      </w:r>
      <w:r w:rsidR="0001682A">
        <w:t xml:space="preserve"> vendors</w:t>
      </w:r>
      <w:r w:rsidR="009E5215">
        <w:t xml:space="preserve">. Through </w:t>
      </w:r>
      <w:r w:rsidR="008C308D">
        <w:t xml:space="preserve">a </w:t>
      </w:r>
      <w:r w:rsidR="00BF31B6">
        <w:t>partnership</w:t>
      </w:r>
      <w:r w:rsidR="008C308D">
        <w:t xml:space="preserve"> with </w:t>
      </w:r>
      <w:r w:rsidR="009E5215">
        <w:t xml:space="preserve">Work </w:t>
      </w:r>
      <w:r w:rsidR="00BF31B6">
        <w:t>Together</w:t>
      </w:r>
      <w:r w:rsidR="009E5215">
        <w:t xml:space="preserve"> NC and the Post-Secondary Education Alliance, </w:t>
      </w:r>
      <w:r w:rsidR="008C308D">
        <w:t xml:space="preserve">EIPD </w:t>
      </w:r>
      <w:r w:rsidR="00BF31B6">
        <w:t xml:space="preserve">received state general funds this legislative session </w:t>
      </w:r>
      <w:r w:rsidR="00460926">
        <w:t>to place</w:t>
      </w:r>
      <w:r w:rsidR="000B3012">
        <w:t xml:space="preserve"> a case manager in six community colleges </w:t>
      </w:r>
      <w:r w:rsidR="00A010A7">
        <w:t xml:space="preserve">to provide rehabilitation services for students with </w:t>
      </w:r>
      <w:r w:rsidR="00460926">
        <w:t>Intellectual/Developmental Disabilities (</w:t>
      </w:r>
      <w:r w:rsidR="00A010A7">
        <w:t>IDD</w:t>
      </w:r>
      <w:r w:rsidR="00460926">
        <w:t>)</w:t>
      </w:r>
      <w:r w:rsidR="00A010A7">
        <w:t xml:space="preserve">. </w:t>
      </w:r>
    </w:p>
    <w:p w14:paraId="6B685488" w14:textId="7B9BD24C" w:rsidR="00244F9B" w:rsidRDefault="00244F9B" w:rsidP="001A1566">
      <w:r>
        <w:t xml:space="preserve">EIPD </w:t>
      </w:r>
      <w:r w:rsidR="00D140F5">
        <w:t xml:space="preserve">engages in robust partnership with Work Together NC to provide </w:t>
      </w:r>
      <w:r w:rsidR="00F8219D">
        <w:t xml:space="preserve">other </w:t>
      </w:r>
      <w:r w:rsidR="00D140F5">
        <w:t xml:space="preserve">transition services for youth </w:t>
      </w:r>
      <w:r w:rsidR="00F8219D">
        <w:t>and young</w:t>
      </w:r>
      <w:r w:rsidR="00D140F5">
        <w:t xml:space="preserve"> adults with IDD. </w:t>
      </w:r>
    </w:p>
    <w:p w14:paraId="5A877F95" w14:textId="5060179C" w:rsidR="00CA4047" w:rsidRDefault="008B0F2C" w:rsidP="00CA4047">
      <w:pPr>
        <w:spacing w:after="0" w:line="240" w:lineRule="auto"/>
      </w:pPr>
      <w:r>
        <w:t xml:space="preserve">Project SPARK </w:t>
      </w:r>
      <w:r w:rsidR="00CA4047">
        <w:t xml:space="preserve">is a new competitive integrated employment program designed to help people who are </w:t>
      </w:r>
    </w:p>
    <w:p w14:paraId="1B366BF2" w14:textId="77777777" w:rsidR="00CA4047" w:rsidRDefault="00CA4047" w:rsidP="00CA4047">
      <w:pPr>
        <w:spacing w:after="0" w:line="240" w:lineRule="auto"/>
      </w:pPr>
      <w:r>
        <w:t xml:space="preserve">working in sheltered work programs shift into competitive integrated employment, gives people with </w:t>
      </w:r>
    </w:p>
    <w:p w14:paraId="11D7DD36" w14:textId="77777777" w:rsidR="00CA4047" w:rsidRDefault="00CA4047" w:rsidP="00CA4047">
      <w:pPr>
        <w:spacing w:after="0" w:line="240" w:lineRule="auto"/>
      </w:pPr>
      <w:r>
        <w:t xml:space="preserve">intellectual and developmental disabilities the support they need so that they can work at the kinds of </w:t>
      </w:r>
    </w:p>
    <w:p w14:paraId="19AF92F7" w14:textId="2C8A4F06" w:rsidR="008B0F2C" w:rsidRDefault="00CA4047" w:rsidP="00CA4047">
      <w:pPr>
        <w:spacing w:after="0" w:line="240" w:lineRule="auto"/>
      </w:pPr>
      <w:r>
        <w:t>jobs they want</w:t>
      </w:r>
      <w:r w:rsidR="008B0F2C">
        <w:t xml:space="preserve"> and is providing </w:t>
      </w:r>
      <w:r w:rsidR="001F3439">
        <w:t>services</w:t>
      </w:r>
      <w:r w:rsidR="008B0F2C">
        <w:t xml:space="preserve"> to 29 </w:t>
      </w:r>
      <w:r w:rsidR="001F3439">
        <w:t xml:space="preserve">individuals, with ongoing incoming referrals. </w:t>
      </w:r>
    </w:p>
    <w:p w14:paraId="5106732B" w14:textId="7F7D183A" w:rsidR="002020F5" w:rsidRDefault="002020F5" w:rsidP="00CA4047">
      <w:pPr>
        <w:spacing w:after="0" w:line="240" w:lineRule="auto"/>
      </w:pPr>
    </w:p>
    <w:p w14:paraId="34857DF0" w14:textId="68875322" w:rsidR="00CA4047" w:rsidRPr="00D3348F" w:rsidRDefault="002020F5" w:rsidP="00D3348F">
      <w:pPr>
        <w:rPr>
          <w:rFonts w:cstheme="minorHAnsi"/>
          <w:bCs/>
          <w:iCs/>
          <w:szCs w:val="22"/>
        </w:rPr>
      </w:pPr>
      <w:r>
        <w:rPr>
          <w:rFonts w:cstheme="minorHAnsi"/>
          <w:bCs/>
          <w:iCs/>
          <w:szCs w:val="22"/>
        </w:rPr>
        <w:t>In an effort to attract and maintain an adequate workforce of vocational rehabilitation counselors, EIPD has been working closely with Human Resources</w:t>
      </w:r>
      <w:r w:rsidR="00DA5515">
        <w:rPr>
          <w:rFonts w:cstheme="minorHAnsi"/>
          <w:bCs/>
          <w:iCs/>
          <w:szCs w:val="22"/>
        </w:rPr>
        <w:t xml:space="preserve"> (HR)</w:t>
      </w:r>
      <w:r>
        <w:rPr>
          <w:rFonts w:cstheme="minorHAnsi"/>
          <w:bCs/>
          <w:iCs/>
          <w:szCs w:val="22"/>
        </w:rPr>
        <w:t xml:space="preserve"> to streamline their onboarding process.  In March, HR presented to the State Rehabilitation Council about their strategies to address this critical need as well as other essential personnel.  Hiring blitzes and job fairs have been held and prospective candidates can apply, interview, and receive a contingency offer in the same day.</w:t>
      </w:r>
    </w:p>
    <w:p w14:paraId="554FA44F" w14:textId="08525FE7" w:rsidR="00875112" w:rsidRPr="00154326" w:rsidRDefault="00875112" w:rsidP="00657FE0">
      <w:pPr>
        <w:pStyle w:val="Heading4"/>
        <w:rPr>
          <w:rFonts w:cstheme="minorHAnsi"/>
        </w:rPr>
      </w:pPr>
      <w:r w:rsidRPr="00154326">
        <w:rPr>
          <w:rFonts w:cstheme="minorHAnsi"/>
        </w:rPr>
        <w:t xml:space="preserve">Priority Area #5: </w:t>
      </w:r>
      <w:r w:rsidR="00657FE0" w:rsidRPr="00657FE0">
        <w:rPr>
          <w:rFonts w:cstheme="minorHAnsi"/>
        </w:rPr>
        <w:t>Strengthen Opportunities to Divert and Transition Individuals from the Criminal Justice System that Promote Tenure in and Successful Reentry to Inclusive Communities</w:t>
      </w:r>
    </w:p>
    <w:p w14:paraId="101A418A" w14:textId="3290D8DD" w:rsidR="009C5889" w:rsidRDefault="00146A35" w:rsidP="007F61E0">
      <w:pPr>
        <w:spacing w:after="0" w:line="240" w:lineRule="auto"/>
        <w:rPr>
          <w:rFonts w:ascii="Calibri" w:hAnsi="Calibri" w:cs="Calibri"/>
          <w:szCs w:val="22"/>
        </w:rPr>
      </w:pPr>
      <w:r w:rsidRPr="007F61E0">
        <w:rPr>
          <w:rFonts w:eastAsia="Times New Roman" w:cstheme="minorHAnsi"/>
          <w:color w:val="000000"/>
          <w:szCs w:val="22"/>
        </w:rPr>
        <w:t xml:space="preserve">The DMHDDSUS has awarded a two-year contract to </w:t>
      </w:r>
      <w:r w:rsidR="00164DEB">
        <w:rPr>
          <w:rFonts w:eastAsia="Times New Roman" w:cstheme="minorHAnsi"/>
          <w:color w:val="000000"/>
          <w:szCs w:val="22"/>
        </w:rPr>
        <w:t>Alliance of Disability Advocates (ADANC)</w:t>
      </w:r>
      <w:r w:rsidRPr="007F61E0">
        <w:rPr>
          <w:rFonts w:eastAsia="Times New Roman" w:cstheme="minorHAnsi"/>
          <w:color w:val="000000"/>
          <w:szCs w:val="22"/>
        </w:rPr>
        <w:t xml:space="preserve"> to continue successfully transitioning individuals with I/DD from incarceration while also expanding the initiative to include people with</w:t>
      </w:r>
      <w:r w:rsidR="00DA5515">
        <w:rPr>
          <w:rFonts w:eastAsia="Times New Roman" w:cstheme="minorHAnsi"/>
          <w:color w:val="000000"/>
          <w:szCs w:val="22"/>
        </w:rPr>
        <w:t xml:space="preserve"> Traumatic Brain Injury (</w:t>
      </w:r>
      <w:r w:rsidRPr="007F61E0">
        <w:rPr>
          <w:rFonts w:eastAsia="Times New Roman" w:cstheme="minorHAnsi"/>
          <w:color w:val="000000"/>
          <w:szCs w:val="22"/>
        </w:rPr>
        <w:t>TBI</w:t>
      </w:r>
      <w:r w:rsidR="00DA5515">
        <w:rPr>
          <w:rFonts w:eastAsia="Times New Roman" w:cstheme="minorHAnsi"/>
          <w:color w:val="000000"/>
          <w:szCs w:val="22"/>
        </w:rPr>
        <w:t>)</w:t>
      </w:r>
      <w:r w:rsidRPr="007F61E0">
        <w:rPr>
          <w:rFonts w:eastAsia="Times New Roman" w:cstheme="minorHAnsi"/>
          <w:color w:val="000000"/>
          <w:szCs w:val="22"/>
        </w:rPr>
        <w:t>.</w:t>
      </w:r>
      <w:r w:rsidR="007F61E0" w:rsidRPr="007F61E0">
        <w:rPr>
          <w:rFonts w:eastAsia="Times New Roman" w:cstheme="minorHAnsi"/>
          <w:color w:val="000000"/>
          <w:szCs w:val="22"/>
        </w:rPr>
        <w:t xml:space="preserve"> Since execution, in this quarter, </w:t>
      </w:r>
      <w:r w:rsidRPr="007F61E0">
        <w:rPr>
          <w:rFonts w:cstheme="minorHAnsi"/>
          <w:szCs w:val="22"/>
        </w:rPr>
        <w:t xml:space="preserve">ADANC is meeting regularly with </w:t>
      </w:r>
      <w:r w:rsidR="00DA5515">
        <w:rPr>
          <w:rFonts w:cstheme="minorHAnsi"/>
          <w:szCs w:val="22"/>
        </w:rPr>
        <w:t>the University of North Carolina Technical Assis</w:t>
      </w:r>
      <w:r w:rsidR="00F85332">
        <w:rPr>
          <w:rFonts w:cstheme="minorHAnsi"/>
          <w:szCs w:val="22"/>
        </w:rPr>
        <w:t>t</w:t>
      </w:r>
      <w:r w:rsidR="00DA5515">
        <w:rPr>
          <w:rFonts w:cstheme="minorHAnsi"/>
          <w:szCs w:val="22"/>
        </w:rPr>
        <w:t>ance Center (</w:t>
      </w:r>
      <w:r w:rsidRPr="007F61E0">
        <w:rPr>
          <w:rFonts w:cstheme="minorHAnsi"/>
          <w:szCs w:val="22"/>
        </w:rPr>
        <w:t>UNC TAC</w:t>
      </w:r>
      <w:r w:rsidR="00DA5515">
        <w:rPr>
          <w:rFonts w:cstheme="minorHAnsi"/>
          <w:szCs w:val="22"/>
        </w:rPr>
        <w:t>)</w:t>
      </w:r>
      <w:r w:rsidRPr="007F61E0">
        <w:rPr>
          <w:rFonts w:cstheme="minorHAnsi"/>
          <w:szCs w:val="22"/>
        </w:rPr>
        <w:t xml:space="preserve"> to standardize I/DD &amp; TBI re-</w:t>
      </w:r>
      <w:r w:rsidRPr="00146A35">
        <w:rPr>
          <w:rFonts w:ascii="Calibri" w:hAnsi="Calibri" w:cs="Calibri"/>
          <w:szCs w:val="22"/>
        </w:rPr>
        <w:t>entry program processes and documents</w:t>
      </w:r>
      <w:r w:rsidR="007F61E0">
        <w:rPr>
          <w:rFonts w:ascii="Calibri" w:hAnsi="Calibri" w:cs="Calibri"/>
          <w:szCs w:val="22"/>
        </w:rPr>
        <w:t xml:space="preserve"> and the</w:t>
      </w:r>
      <w:r w:rsidRPr="00146A35">
        <w:rPr>
          <w:rFonts w:ascii="Calibri" w:hAnsi="Calibri" w:cs="Calibri"/>
          <w:szCs w:val="22"/>
        </w:rPr>
        <w:t xml:space="preserve"> DMHDDSUS is in the process of drafting </w:t>
      </w:r>
      <w:r w:rsidR="007F61E0">
        <w:rPr>
          <w:rFonts w:ascii="Calibri" w:hAnsi="Calibri" w:cs="Calibri"/>
          <w:szCs w:val="22"/>
        </w:rPr>
        <w:t>a statement of work</w:t>
      </w:r>
      <w:r w:rsidRPr="00146A35">
        <w:rPr>
          <w:rFonts w:ascii="Calibri" w:hAnsi="Calibri" w:cs="Calibri"/>
          <w:szCs w:val="22"/>
        </w:rPr>
        <w:t xml:space="preserve"> for </w:t>
      </w:r>
      <w:r w:rsidR="007F61E0">
        <w:rPr>
          <w:rFonts w:ascii="Calibri" w:hAnsi="Calibri" w:cs="Calibri"/>
          <w:szCs w:val="22"/>
        </w:rPr>
        <w:t xml:space="preserve">the </w:t>
      </w:r>
      <w:r w:rsidRPr="00146A35">
        <w:rPr>
          <w:rFonts w:ascii="Calibri" w:hAnsi="Calibri" w:cs="Calibri"/>
          <w:szCs w:val="22"/>
        </w:rPr>
        <w:t xml:space="preserve">Housing and Transition supports service component. </w:t>
      </w:r>
    </w:p>
    <w:p w14:paraId="0BAF5F28" w14:textId="77777777" w:rsidR="007F61E0" w:rsidRPr="007F61E0" w:rsidRDefault="007F61E0" w:rsidP="007F61E0">
      <w:pPr>
        <w:spacing w:after="0" w:line="240" w:lineRule="auto"/>
        <w:rPr>
          <w:rFonts w:ascii="Arial" w:eastAsia="Times New Roman" w:hAnsi="Arial" w:cs="Arial"/>
          <w:color w:val="000000"/>
          <w:sz w:val="20"/>
          <w:szCs w:val="20"/>
        </w:rPr>
      </w:pPr>
    </w:p>
    <w:p w14:paraId="5DCCE537" w14:textId="3831F760" w:rsidR="00965474" w:rsidRPr="00D52CFB" w:rsidRDefault="009F6033" w:rsidP="00705DBD">
      <w:pPr>
        <w:rPr>
          <w:rFonts w:cstheme="minorHAnsi"/>
          <w:bCs/>
          <w:iCs/>
          <w:szCs w:val="22"/>
        </w:rPr>
      </w:pPr>
      <w:r w:rsidRPr="00D52CFB">
        <w:rPr>
          <w:rFonts w:cstheme="minorHAnsi"/>
          <w:bCs/>
          <w:iCs/>
          <w:szCs w:val="22"/>
        </w:rPr>
        <w:lastRenderedPageBreak/>
        <w:t xml:space="preserve">EIPD </w:t>
      </w:r>
      <w:r w:rsidR="00BB307E" w:rsidRPr="00D52CFB">
        <w:rPr>
          <w:rFonts w:cstheme="minorHAnsi"/>
          <w:bCs/>
          <w:iCs/>
          <w:szCs w:val="22"/>
        </w:rPr>
        <w:t>continues</w:t>
      </w:r>
      <w:r w:rsidRPr="00D52CFB">
        <w:rPr>
          <w:rFonts w:cstheme="minorHAnsi"/>
          <w:bCs/>
          <w:iCs/>
          <w:szCs w:val="22"/>
        </w:rPr>
        <w:t xml:space="preserve"> their work in </w:t>
      </w:r>
      <w:r w:rsidR="00BB307E" w:rsidRPr="00D52CFB">
        <w:rPr>
          <w:rFonts w:cstheme="minorHAnsi"/>
          <w:bCs/>
          <w:iCs/>
          <w:szCs w:val="22"/>
        </w:rPr>
        <w:t xml:space="preserve">outreach and engagement with youth detention centers to offer </w:t>
      </w:r>
      <w:proofErr w:type="gramStart"/>
      <w:r w:rsidR="00BB307E" w:rsidRPr="00D52CFB">
        <w:rPr>
          <w:rFonts w:cstheme="minorHAnsi"/>
          <w:bCs/>
          <w:iCs/>
          <w:szCs w:val="22"/>
        </w:rPr>
        <w:t>Pre-ETS</w:t>
      </w:r>
      <w:proofErr w:type="gramEnd"/>
      <w:r w:rsidR="00BB307E" w:rsidRPr="00D52CFB">
        <w:rPr>
          <w:rFonts w:cstheme="minorHAnsi"/>
          <w:bCs/>
          <w:iCs/>
          <w:szCs w:val="22"/>
        </w:rPr>
        <w:t xml:space="preserve"> to adjudicated youth </w:t>
      </w:r>
      <w:r w:rsidR="00C73A81" w:rsidRPr="00D52CFB">
        <w:rPr>
          <w:rFonts w:cstheme="minorHAnsi"/>
          <w:bCs/>
          <w:iCs/>
          <w:szCs w:val="22"/>
        </w:rPr>
        <w:t xml:space="preserve">to support successful </w:t>
      </w:r>
      <w:r w:rsidR="00D52CFB" w:rsidRPr="00D52CFB">
        <w:rPr>
          <w:rFonts w:cstheme="minorHAnsi"/>
          <w:bCs/>
          <w:iCs/>
          <w:szCs w:val="22"/>
        </w:rPr>
        <w:t>reentry</w:t>
      </w:r>
      <w:r w:rsidR="00C73A81" w:rsidRPr="00D52CFB">
        <w:rPr>
          <w:rFonts w:cstheme="minorHAnsi"/>
          <w:bCs/>
          <w:iCs/>
          <w:szCs w:val="22"/>
        </w:rPr>
        <w:t xml:space="preserve"> to community through </w:t>
      </w:r>
      <w:r w:rsidR="00D52CFB" w:rsidRPr="00D52CFB">
        <w:rPr>
          <w:rFonts w:cstheme="minorHAnsi"/>
          <w:bCs/>
          <w:iCs/>
          <w:szCs w:val="22"/>
        </w:rPr>
        <w:t xml:space="preserve">connection to employment and training opportunities. </w:t>
      </w:r>
    </w:p>
    <w:p w14:paraId="738B4F81" w14:textId="6734A258" w:rsidR="00875112" w:rsidRPr="00C853C5" w:rsidRDefault="00875112" w:rsidP="00B01EDF">
      <w:pPr>
        <w:tabs>
          <w:tab w:val="left" w:pos="4730"/>
        </w:tabs>
        <w:spacing w:after="0"/>
        <w:rPr>
          <w:rFonts w:cstheme="minorHAnsi"/>
          <w:bCs/>
          <w:spacing w:val="-4"/>
        </w:rPr>
      </w:pPr>
      <w:r w:rsidRPr="007F49FF">
        <w:rPr>
          <w:rFonts w:cstheme="minorHAnsi"/>
          <w:b/>
          <w:i/>
          <w:color w:val="007FAA" w:themeColor="accent2"/>
          <w:sz w:val="24"/>
        </w:rPr>
        <w:t xml:space="preserve">Priority Area #6: </w:t>
      </w:r>
      <w:r w:rsidR="0081518D" w:rsidRPr="0081518D">
        <w:rPr>
          <w:rFonts w:cstheme="minorHAnsi"/>
          <w:b/>
          <w:i/>
          <w:color w:val="007FAA" w:themeColor="accent2"/>
          <w:sz w:val="24"/>
        </w:rPr>
        <w:t>Promote Workforce Development, Recruitment, and Retention</w:t>
      </w:r>
    </w:p>
    <w:p w14:paraId="6DAB8C2F" w14:textId="1D48954E" w:rsidR="00B01EDF" w:rsidRDefault="00741389" w:rsidP="00B01EDF">
      <w:pPr>
        <w:pStyle w:val="Heading4"/>
        <w:spacing w:before="0"/>
        <w:rPr>
          <w:rFonts w:cstheme="minorHAnsi"/>
          <w:b w:val="0"/>
          <w:bCs/>
          <w:i w:val="0"/>
          <w:iCs w:val="0"/>
          <w:color w:val="auto"/>
          <w:sz w:val="22"/>
          <w:szCs w:val="22"/>
        </w:rPr>
      </w:pPr>
      <w:r w:rsidRPr="00044521">
        <w:rPr>
          <w:rFonts w:cstheme="minorHAnsi"/>
          <w:b w:val="0"/>
          <w:bCs/>
          <w:i w:val="0"/>
          <w:iCs w:val="0"/>
          <w:color w:val="auto"/>
          <w:sz w:val="22"/>
          <w:szCs w:val="22"/>
        </w:rPr>
        <w:t xml:space="preserve">This section was added into the 2024-2025 plan </w:t>
      </w:r>
      <w:r w:rsidR="00D51097" w:rsidRPr="00044521">
        <w:rPr>
          <w:rFonts w:cstheme="minorHAnsi"/>
          <w:b w:val="0"/>
          <w:bCs/>
          <w:i w:val="0"/>
          <w:iCs w:val="0"/>
          <w:color w:val="auto"/>
          <w:sz w:val="22"/>
          <w:szCs w:val="22"/>
        </w:rPr>
        <w:t xml:space="preserve">in response to stakeholder feedback that indicated workforce issues </w:t>
      </w:r>
      <w:r w:rsidR="00044521" w:rsidRPr="00044521">
        <w:rPr>
          <w:rFonts w:cstheme="minorHAnsi"/>
          <w:b w:val="0"/>
          <w:bCs/>
          <w:i w:val="0"/>
          <w:iCs w:val="0"/>
          <w:color w:val="auto"/>
          <w:sz w:val="22"/>
          <w:szCs w:val="22"/>
        </w:rPr>
        <w:t>often influenced the success of the other Olmstead pillars</w:t>
      </w:r>
      <w:r w:rsidR="009A3722">
        <w:rPr>
          <w:rFonts w:cstheme="minorHAnsi"/>
          <w:b w:val="0"/>
          <w:bCs/>
          <w:i w:val="0"/>
          <w:iCs w:val="0"/>
          <w:color w:val="auto"/>
          <w:sz w:val="22"/>
          <w:szCs w:val="22"/>
        </w:rPr>
        <w:t xml:space="preserve">. </w:t>
      </w:r>
      <w:r w:rsidR="00044521" w:rsidRPr="00044521">
        <w:rPr>
          <w:rFonts w:cstheme="minorHAnsi"/>
          <w:b w:val="0"/>
          <w:bCs/>
          <w:i w:val="0"/>
          <w:iCs w:val="0"/>
          <w:color w:val="auto"/>
          <w:sz w:val="22"/>
          <w:szCs w:val="22"/>
        </w:rPr>
        <w:t xml:space="preserve"> </w:t>
      </w:r>
      <w:r w:rsidR="007A57D7">
        <w:rPr>
          <w:rFonts w:cstheme="minorHAnsi"/>
          <w:b w:val="0"/>
          <w:bCs/>
          <w:i w:val="0"/>
          <w:iCs w:val="0"/>
          <w:color w:val="auto"/>
          <w:sz w:val="22"/>
          <w:szCs w:val="22"/>
        </w:rPr>
        <w:t xml:space="preserve">The NCDHHS has several </w:t>
      </w:r>
      <w:r w:rsidR="0002210C">
        <w:rPr>
          <w:rFonts w:cstheme="minorHAnsi"/>
          <w:b w:val="0"/>
          <w:bCs/>
          <w:i w:val="0"/>
          <w:iCs w:val="0"/>
          <w:color w:val="auto"/>
          <w:sz w:val="22"/>
          <w:szCs w:val="22"/>
        </w:rPr>
        <w:t>initiatives</w:t>
      </w:r>
      <w:r w:rsidR="007A57D7">
        <w:rPr>
          <w:rFonts w:cstheme="minorHAnsi"/>
          <w:b w:val="0"/>
          <w:bCs/>
          <w:i w:val="0"/>
          <w:iCs w:val="0"/>
          <w:color w:val="auto"/>
          <w:sz w:val="22"/>
          <w:szCs w:val="22"/>
        </w:rPr>
        <w:t xml:space="preserve"> underway </w:t>
      </w:r>
      <w:r w:rsidR="0002210C">
        <w:rPr>
          <w:rFonts w:cstheme="minorHAnsi"/>
          <w:b w:val="0"/>
          <w:bCs/>
          <w:i w:val="0"/>
          <w:iCs w:val="0"/>
          <w:color w:val="auto"/>
          <w:sz w:val="22"/>
          <w:szCs w:val="22"/>
        </w:rPr>
        <w:t xml:space="preserve">to address the workforce crisis. </w:t>
      </w:r>
    </w:p>
    <w:p w14:paraId="0DE94AA3" w14:textId="3A456A65" w:rsidR="00605195" w:rsidRDefault="00605195" w:rsidP="00E6714E">
      <w:pPr>
        <w:pStyle w:val="Heading4"/>
        <w:spacing w:before="0"/>
        <w:rPr>
          <w:rFonts w:cstheme="minorHAnsi"/>
        </w:rPr>
      </w:pPr>
    </w:p>
    <w:p w14:paraId="10837A80" w14:textId="2E81FB18" w:rsidR="005023CB" w:rsidRDefault="00610C77" w:rsidP="00B53B43">
      <w:pPr>
        <w:spacing w:after="0"/>
        <w:rPr>
          <w:rFonts w:ascii="Calibri" w:eastAsia="Times New Roman" w:hAnsi="Calibri" w:cs="Times New Roman"/>
          <w:color w:val="000000"/>
          <w:szCs w:val="22"/>
        </w:rPr>
      </w:pPr>
      <w:r>
        <w:rPr>
          <w:rFonts w:ascii="Calibri" w:eastAsia="Times New Roman" w:hAnsi="Calibri" w:cs="Times New Roman"/>
          <w:color w:val="000000"/>
          <w:szCs w:val="22"/>
        </w:rPr>
        <w:t xml:space="preserve">DMHDDSUS </w:t>
      </w:r>
      <w:r w:rsidR="00E56D46">
        <w:rPr>
          <w:rFonts w:ascii="Calibri" w:eastAsia="Times New Roman" w:hAnsi="Calibri" w:cs="Times New Roman"/>
          <w:color w:val="000000"/>
          <w:szCs w:val="22"/>
        </w:rPr>
        <w:t xml:space="preserve">has made progress in the </w:t>
      </w:r>
      <w:r w:rsidR="00C20BA4">
        <w:rPr>
          <w:rFonts w:ascii="Calibri" w:eastAsia="Times New Roman" w:hAnsi="Calibri" w:cs="Times New Roman"/>
          <w:color w:val="000000"/>
          <w:szCs w:val="22"/>
        </w:rPr>
        <w:t>partner</w:t>
      </w:r>
      <w:r w:rsidR="00E56D46">
        <w:rPr>
          <w:rFonts w:ascii="Calibri" w:eastAsia="Times New Roman" w:hAnsi="Calibri" w:cs="Times New Roman"/>
          <w:color w:val="000000"/>
          <w:szCs w:val="22"/>
        </w:rPr>
        <w:t>ship</w:t>
      </w:r>
      <w:r w:rsidR="00C20BA4">
        <w:rPr>
          <w:rFonts w:ascii="Calibri" w:eastAsia="Times New Roman" w:hAnsi="Calibri" w:cs="Times New Roman"/>
          <w:color w:val="000000"/>
          <w:szCs w:val="22"/>
        </w:rPr>
        <w:t xml:space="preserve"> with the </w:t>
      </w:r>
      <w:r w:rsidR="00DA5515">
        <w:rPr>
          <w:rFonts w:ascii="Calibri" w:eastAsia="Times New Roman" w:hAnsi="Calibri" w:cs="Times New Roman"/>
          <w:color w:val="000000"/>
          <w:szCs w:val="22"/>
        </w:rPr>
        <w:t>Direct Support Professional (</w:t>
      </w:r>
      <w:r w:rsidR="00C20BA4">
        <w:rPr>
          <w:rFonts w:ascii="Calibri" w:eastAsia="Times New Roman" w:hAnsi="Calibri" w:cs="Times New Roman"/>
          <w:color w:val="000000"/>
          <w:szCs w:val="22"/>
        </w:rPr>
        <w:t>DSP</w:t>
      </w:r>
      <w:r w:rsidR="00DA5515">
        <w:rPr>
          <w:rFonts w:ascii="Calibri" w:eastAsia="Times New Roman" w:hAnsi="Calibri" w:cs="Times New Roman"/>
          <w:color w:val="000000"/>
          <w:szCs w:val="22"/>
        </w:rPr>
        <w:t>)</w:t>
      </w:r>
      <w:r w:rsidR="00C20BA4">
        <w:rPr>
          <w:rFonts w:ascii="Calibri" w:eastAsia="Times New Roman" w:hAnsi="Calibri" w:cs="Times New Roman"/>
          <w:color w:val="000000"/>
          <w:szCs w:val="22"/>
        </w:rPr>
        <w:t xml:space="preserve"> </w:t>
      </w:r>
      <w:r w:rsidR="00E56D46">
        <w:rPr>
          <w:rFonts w:ascii="Calibri" w:eastAsia="Times New Roman" w:hAnsi="Calibri" w:cs="Times New Roman"/>
          <w:color w:val="000000"/>
          <w:szCs w:val="22"/>
        </w:rPr>
        <w:t>W</w:t>
      </w:r>
      <w:r w:rsidR="00C20BA4">
        <w:rPr>
          <w:rFonts w:ascii="Calibri" w:eastAsia="Times New Roman" w:hAnsi="Calibri" w:cs="Times New Roman"/>
          <w:color w:val="000000"/>
          <w:szCs w:val="22"/>
        </w:rPr>
        <w:t>orkgroup</w:t>
      </w:r>
      <w:r w:rsidR="00E56D46">
        <w:rPr>
          <w:rFonts w:ascii="Calibri" w:eastAsia="Times New Roman" w:hAnsi="Calibri" w:cs="Times New Roman"/>
          <w:color w:val="000000"/>
          <w:szCs w:val="22"/>
        </w:rPr>
        <w:t xml:space="preserve"> and other agencies</w:t>
      </w:r>
      <w:r w:rsidR="00C20BA4">
        <w:rPr>
          <w:rFonts w:ascii="Calibri" w:eastAsia="Times New Roman" w:hAnsi="Calibri" w:cs="Times New Roman"/>
          <w:color w:val="000000"/>
          <w:szCs w:val="22"/>
        </w:rPr>
        <w:t xml:space="preserve"> to </w:t>
      </w:r>
      <w:r w:rsidR="00E56D46">
        <w:rPr>
          <w:rFonts w:ascii="Calibri" w:eastAsia="Times New Roman" w:hAnsi="Calibri" w:cs="Times New Roman"/>
          <w:color w:val="000000"/>
          <w:szCs w:val="22"/>
        </w:rPr>
        <w:t>adopt a definition of “direct care workforce” and “direct support professional</w:t>
      </w:r>
      <w:r w:rsidR="00B47762">
        <w:rPr>
          <w:rFonts w:ascii="Calibri" w:eastAsia="Times New Roman" w:hAnsi="Calibri" w:cs="Times New Roman"/>
          <w:color w:val="000000"/>
          <w:szCs w:val="22"/>
        </w:rPr>
        <w:t>.</w:t>
      </w:r>
      <w:r w:rsidR="00E56D46">
        <w:rPr>
          <w:rFonts w:ascii="Calibri" w:eastAsia="Times New Roman" w:hAnsi="Calibri" w:cs="Times New Roman"/>
          <w:color w:val="000000"/>
          <w:szCs w:val="22"/>
        </w:rPr>
        <w:t>”</w:t>
      </w:r>
      <w:r w:rsidR="00B47762">
        <w:rPr>
          <w:rFonts w:ascii="Calibri" w:eastAsia="Times New Roman" w:hAnsi="Calibri" w:cs="Times New Roman"/>
          <w:color w:val="000000"/>
          <w:szCs w:val="22"/>
        </w:rPr>
        <w:t xml:space="preserve"> DMHDDSUS, in partnership with the community college system is preparing for a Fall 2024 launch of </w:t>
      </w:r>
      <w:r w:rsidR="004E0003">
        <w:rPr>
          <w:rFonts w:ascii="Calibri" w:eastAsia="Times New Roman" w:hAnsi="Calibri" w:cs="Times New Roman"/>
          <w:color w:val="000000"/>
          <w:szCs w:val="22"/>
        </w:rPr>
        <w:t>competency</w:t>
      </w:r>
      <w:r w:rsidR="00B47762">
        <w:rPr>
          <w:rFonts w:ascii="Calibri" w:eastAsia="Times New Roman" w:hAnsi="Calibri" w:cs="Times New Roman"/>
          <w:color w:val="000000"/>
          <w:szCs w:val="22"/>
        </w:rPr>
        <w:t xml:space="preserve">-based curricula for </w:t>
      </w:r>
      <w:r w:rsidR="004E0003">
        <w:rPr>
          <w:rFonts w:ascii="Calibri" w:eastAsia="Times New Roman" w:hAnsi="Calibri" w:cs="Times New Roman"/>
          <w:color w:val="000000"/>
          <w:szCs w:val="22"/>
        </w:rPr>
        <w:t xml:space="preserve">direct support professionals, resulting in a certificate, which will be maintained in a Direct Support Professional Directory.  </w:t>
      </w:r>
      <w:r w:rsidR="002A21AF">
        <w:rPr>
          <w:rFonts w:ascii="Calibri" w:eastAsia="Times New Roman" w:hAnsi="Calibri" w:cs="Times New Roman"/>
          <w:color w:val="000000"/>
          <w:szCs w:val="22"/>
        </w:rPr>
        <w:t xml:space="preserve">DMHDDSUS is </w:t>
      </w:r>
      <w:r w:rsidR="00DA5515">
        <w:rPr>
          <w:rFonts w:ascii="Calibri" w:eastAsia="Times New Roman" w:hAnsi="Calibri" w:cs="Times New Roman"/>
          <w:color w:val="000000"/>
          <w:szCs w:val="22"/>
        </w:rPr>
        <w:t xml:space="preserve">also </w:t>
      </w:r>
      <w:r w:rsidR="002A21AF">
        <w:rPr>
          <w:rFonts w:ascii="Calibri" w:eastAsia="Times New Roman" w:hAnsi="Calibri" w:cs="Times New Roman"/>
          <w:color w:val="000000"/>
          <w:szCs w:val="22"/>
        </w:rPr>
        <w:t>working on a</w:t>
      </w:r>
      <w:r w:rsidR="00867349">
        <w:rPr>
          <w:rFonts w:ascii="Calibri" w:eastAsia="Times New Roman" w:hAnsi="Calibri" w:cs="Times New Roman"/>
          <w:color w:val="000000"/>
          <w:szCs w:val="22"/>
        </w:rPr>
        <w:t xml:space="preserve"> Career Resource Platform for peers </w:t>
      </w:r>
      <w:r w:rsidR="00FA45F3">
        <w:rPr>
          <w:rFonts w:ascii="Calibri" w:eastAsia="Times New Roman" w:hAnsi="Calibri" w:cs="Times New Roman"/>
          <w:color w:val="000000"/>
          <w:szCs w:val="22"/>
        </w:rPr>
        <w:t xml:space="preserve">to create clear pathways for peer credentialing and easily accessible training and educational resources. </w:t>
      </w:r>
    </w:p>
    <w:p w14:paraId="049A60EF" w14:textId="5FE84DEB" w:rsidR="00A10ABF" w:rsidRDefault="00A10ABF" w:rsidP="00B53B43">
      <w:pPr>
        <w:spacing w:after="0"/>
        <w:rPr>
          <w:rFonts w:ascii="Calibri" w:eastAsia="Times New Roman" w:hAnsi="Calibri" w:cs="Times New Roman"/>
          <w:color w:val="000000"/>
          <w:szCs w:val="22"/>
        </w:rPr>
      </w:pPr>
    </w:p>
    <w:p w14:paraId="12D4E513" w14:textId="702FA4AB" w:rsidR="00A10ABF" w:rsidRDefault="00A10ABF" w:rsidP="00B53B43">
      <w:pPr>
        <w:spacing w:after="0"/>
        <w:rPr>
          <w:rFonts w:ascii="Calibri" w:eastAsia="Times New Roman" w:hAnsi="Calibri" w:cs="Times New Roman"/>
          <w:color w:val="000000"/>
          <w:szCs w:val="22"/>
        </w:rPr>
      </w:pPr>
      <w:r>
        <w:rPr>
          <w:rFonts w:ascii="Calibri" w:eastAsia="Times New Roman" w:hAnsi="Calibri" w:cs="Times New Roman"/>
          <w:color w:val="000000"/>
          <w:szCs w:val="22"/>
        </w:rPr>
        <w:t xml:space="preserve">In June, DHHS released a multi-year Direct Support Professional Workforce Plan which aims to address the critical shortage of </w:t>
      </w:r>
      <w:r w:rsidR="00D60294">
        <w:rPr>
          <w:rFonts w:ascii="Calibri" w:eastAsia="Times New Roman" w:hAnsi="Calibri" w:cs="Times New Roman"/>
          <w:color w:val="000000"/>
          <w:szCs w:val="22"/>
        </w:rPr>
        <w:t>DSPs.  Implementation will begin on July 1.  The comprehensive plan is part of the Inclusion Connects initiative which is dedicated to connecting people with I/DD to more choices and more access to services and supports.  The initiative includes developing a robust, high quality DSP workforce through improved recruitment, retention, and training strategies.  The workforce plan also addresses directives form the recent Consent Order stemming from the Samantha R. case.  The DSP workforce plan focuses on several key initiatives during the first year of implementation:</w:t>
      </w:r>
    </w:p>
    <w:p w14:paraId="6ECD2C01" w14:textId="32F89D8B" w:rsidR="00D60294" w:rsidRPr="00D60294" w:rsidRDefault="00D60294" w:rsidP="00D60294">
      <w:pPr>
        <w:pStyle w:val="ListParagraph"/>
        <w:numPr>
          <w:ilvl w:val="0"/>
          <w:numId w:val="40"/>
        </w:numPr>
        <w:spacing w:after="0"/>
        <w:rPr>
          <w:rFonts w:eastAsia="Times New Roman" w:cstheme="minorHAnsi"/>
          <w:color w:val="000000"/>
          <w:szCs w:val="22"/>
        </w:rPr>
      </w:pPr>
      <w:r w:rsidRPr="00D60294">
        <w:rPr>
          <w:rFonts w:ascii="Calibri" w:eastAsia="Times New Roman" w:hAnsi="Calibri" w:cs="Times New Roman"/>
          <w:color w:val="000000"/>
          <w:szCs w:val="22"/>
        </w:rPr>
        <w:t xml:space="preserve">Awareness and </w:t>
      </w:r>
      <w:r w:rsidRPr="00D60294">
        <w:rPr>
          <w:rFonts w:eastAsia="Times New Roman" w:cstheme="minorHAnsi"/>
          <w:color w:val="000000"/>
          <w:szCs w:val="22"/>
        </w:rPr>
        <w:t>Recruitment Campaign:  Targeting high school and community college students as well as people who are unemployed or underemployed to educate and motivate them about careers in human services. The campaign will launch in September 2024.</w:t>
      </w:r>
    </w:p>
    <w:p w14:paraId="06C0AF79" w14:textId="212E7857" w:rsidR="00D60294" w:rsidRPr="00D60294" w:rsidRDefault="00D60294" w:rsidP="00D60294">
      <w:pPr>
        <w:pStyle w:val="ListParagraph"/>
        <w:numPr>
          <w:ilvl w:val="0"/>
          <w:numId w:val="40"/>
        </w:numPr>
        <w:spacing w:after="0"/>
        <w:rPr>
          <w:rFonts w:eastAsia="Times New Roman" w:cstheme="minorHAnsi"/>
          <w:color w:val="000000"/>
          <w:szCs w:val="22"/>
        </w:rPr>
      </w:pPr>
      <w:r w:rsidRPr="00D60294">
        <w:rPr>
          <w:rFonts w:eastAsia="Times New Roman" w:cstheme="minorHAnsi"/>
          <w:color w:val="000000"/>
          <w:szCs w:val="22"/>
        </w:rPr>
        <w:t>Community College Pilot Program: A partnership with selected community colleges to develop and implement a DSP-specific curriculum and certificate program, including a scholarship component covering tuition and fees for participants.</w:t>
      </w:r>
    </w:p>
    <w:p w14:paraId="0ECB5A68" w14:textId="46D13A9E" w:rsidR="00D60294" w:rsidRPr="00D60294" w:rsidRDefault="00D60294" w:rsidP="00D60294">
      <w:pPr>
        <w:pStyle w:val="ListParagraph"/>
        <w:numPr>
          <w:ilvl w:val="0"/>
          <w:numId w:val="40"/>
        </w:numPr>
        <w:spacing w:after="0"/>
        <w:rPr>
          <w:rFonts w:eastAsia="Times New Roman" w:cstheme="minorHAnsi"/>
          <w:color w:val="000000"/>
          <w:szCs w:val="22"/>
        </w:rPr>
      </w:pPr>
      <w:r w:rsidRPr="00D60294">
        <w:rPr>
          <w:rFonts w:eastAsia="Times New Roman" w:cstheme="minorHAnsi"/>
          <w:color w:val="000000"/>
          <w:szCs w:val="22"/>
        </w:rPr>
        <w:t>Provider Recruitment and Retention Grants: These grants will support provider agencies in enhancing their support structures to attract and retain DSPs.</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10ABF" w14:paraId="79FDD7A1" w14:textId="77777777" w:rsidTr="00A10AB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10ABF" w14:paraId="00320EA1" w14:textId="77777777">
              <w:trPr>
                <w:tblCellSpacing w:w="0" w:type="dxa"/>
                <w:jc w:val="center"/>
              </w:trPr>
              <w:tc>
                <w:tcPr>
                  <w:tcW w:w="0" w:type="auto"/>
                  <w:tcMar>
                    <w:top w:w="150" w:type="dxa"/>
                    <w:left w:w="300" w:type="dxa"/>
                    <w:bottom w:w="150" w:type="dxa"/>
                    <w:right w:w="300" w:type="dxa"/>
                  </w:tcMar>
                </w:tcPr>
                <w:p w14:paraId="68AAEC24" w14:textId="63C290B2" w:rsidR="00A10ABF" w:rsidRDefault="00A10ABF" w:rsidP="00232ABB">
                  <w:pPr>
                    <w:spacing w:after="0" w:line="240" w:lineRule="auto"/>
                    <w:rPr>
                      <w:rFonts w:ascii="Verdana" w:eastAsia="Times New Roman" w:hAnsi="Verdana"/>
                      <w:color w:val="000000"/>
                      <w:sz w:val="21"/>
                      <w:szCs w:val="21"/>
                    </w:rPr>
                  </w:pPr>
                </w:p>
              </w:tc>
            </w:tr>
          </w:tbl>
          <w:p w14:paraId="1B67D908" w14:textId="77777777" w:rsidR="00A10ABF" w:rsidRDefault="00A10ABF">
            <w:pPr>
              <w:jc w:val="center"/>
              <w:rPr>
                <w:rFonts w:ascii="Times New Roman" w:eastAsia="Times New Roman" w:hAnsi="Times New Roman" w:cs="Times New Roman"/>
                <w:sz w:val="20"/>
                <w:szCs w:val="20"/>
              </w:rPr>
            </w:pPr>
          </w:p>
        </w:tc>
      </w:tr>
    </w:tbl>
    <w:p w14:paraId="1A462DE8" w14:textId="77777777" w:rsidR="00A10ABF" w:rsidRDefault="00A10ABF" w:rsidP="00B01EDF">
      <w:pPr>
        <w:rPr>
          <w:rFonts w:ascii="Calibri" w:eastAsia="Times New Roman" w:hAnsi="Calibri" w:cs="Calibri"/>
          <w:vanish/>
          <w:szCs w:val="22"/>
        </w:rPr>
      </w:pPr>
    </w:p>
    <w:p w14:paraId="0036996C" w14:textId="6D509E08" w:rsidR="001C2C1E" w:rsidRPr="0066422D" w:rsidRDefault="001C2C1E">
      <w:pPr>
        <w:pStyle w:val="Heading2"/>
        <w:rPr>
          <w:rFonts w:asciiTheme="minorHAnsi" w:hAnsiTheme="minorHAnsi" w:cstheme="minorHAnsi"/>
        </w:rPr>
      </w:pPr>
      <w:bookmarkStart w:id="6" w:name="_Toc36802947"/>
      <w:r w:rsidRPr="0066422D">
        <w:rPr>
          <w:rFonts w:asciiTheme="minorHAnsi" w:hAnsiTheme="minorHAnsi" w:cstheme="minorHAnsi"/>
          <w:szCs w:val="32"/>
        </w:rPr>
        <w:t>Challenges</w:t>
      </w:r>
      <w:r w:rsidR="0020629F" w:rsidRPr="0066422D">
        <w:rPr>
          <w:rFonts w:asciiTheme="minorHAnsi" w:hAnsiTheme="minorHAnsi" w:cstheme="minorHAnsi"/>
        </w:rPr>
        <w:t xml:space="preserve"> for Plan Implementation</w:t>
      </w:r>
    </w:p>
    <w:p w14:paraId="011BC160" w14:textId="157194C0" w:rsidR="003D0F23" w:rsidRPr="0066422D" w:rsidRDefault="003C694C" w:rsidP="003D0F23">
      <w:pPr>
        <w:rPr>
          <w:rFonts w:cstheme="minorHAnsi"/>
          <w:b/>
          <w:sz w:val="28"/>
          <w:szCs w:val="28"/>
        </w:rPr>
      </w:pPr>
      <w:r>
        <w:rPr>
          <w:rFonts w:cstheme="minorHAnsi"/>
          <w:b/>
          <w:sz w:val="28"/>
          <w:szCs w:val="28"/>
        </w:rPr>
        <w:t>Addressing the Ongoing Workforce</w:t>
      </w:r>
      <w:r w:rsidR="000A7F41" w:rsidRPr="0066422D">
        <w:rPr>
          <w:rFonts w:cstheme="minorHAnsi"/>
          <w:b/>
          <w:sz w:val="28"/>
          <w:szCs w:val="28"/>
        </w:rPr>
        <w:t xml:space="preserve"> </w:t>
      </w:r>
      <w:r w:rsidR="003D0F23" w:rsidRPr="0066422D">
        <w:rPr>
          <w:rFonts w:cstheme="minorHAnsi"/>
          <w:b/>
          <w:sz w:val="28"/>
          <w:szCs w:val="28"/>
        </w:rPr>
        <w:t>Crisis</w:t>
      </w:r>
    </w:p>
    <w:p w14:paraId="3A89BAC1" w14:textId="3D79D3A6" w:rsidR="00012CCE" w:rsidRDefault="00BC7EA5" w:rsidP="00BF25B0">
      <w:pPr>
        <w:autoSpaceDE w:val="0"/>
        <w:autoSpaceDN w:val="0"/>
        <w:adjustRightInd w:val="0"/>
        <w:spacing w:after="0" w:line="240" w:lineRule="auto"/>
        <w:rPr>
          <w:rFonts w:cstheme="minorHAnsi"/>
          <w:color w:val="000000"/>
          <w:szCs w:val="22"/>
        </w:rPr>
      </w:pPr>
      <w:bookmarkStart w:id="7" w:name="_Hlk178002868"/>
      <w:r>
        <w:rPr>
          <w:rFonts w:cstheme="minorHAnsi"/>
          <w:color w:val="000000"/>
          <w:szCs w:val="22"/>
        </w:rPr>
        <w:t>The</w:t>
      </w:r>
      <w:bookmarkEnd w:id="7"/>
      <w:r>
        <w:rPr>
          <w:rFonts w:cstheme="minorHAnsi"/>
          <w:color w:val="000000"/>
          <w:szCs w:val="22"/>
        </w:rPr>
        <w:t xml:space="preserve"> workforce crisis continues to be a challenge </w:t>
      </w:r>
      <w:r w:rsidR="00DC76CB">
        <w:rPr>
          <w:rFonts w:cstheme="minorHAnsi"/>
          <w:color w:val="000000"/>
          <w:szCs w:val="22"/>
        </w:rPr>
        <w:t xml:space="preserve">impacting </w:t>
      </w:r>
      <w:r>
        <w:rPr>
          <w:rFonts w:cstheme="minorHAnsi"/>
          <w:color w:val="000000"/>
          <w:szCs w:val="22"/>
        </w:rPr>
        <w:t xml:space="preserve">all areas of the Olmstead </w:t>
      </w:r>
      <w:r w:rsidR="00CC181D">
        <w:rPr>
          <w:rFonts w:cstheme="minorHAnsi"/>
          <w:color w:val="000000"/>
          <w:szCs w:val="22"/>
        </w:rPr>
        <w:t>P</w:t>
      </w:r>
      <w:r>
        <w:rPr>
          <w:rFonts w:cstheme="minorHAnsi"/>
          <w:color w:val="000000"/>
          <w:szCs w:val="22"/>
        </w:rPr>
        <w:t>lan</w:t>
      </w:r>
      <w:r w:rsidR="00DC76CB">
        <w:rPr>
          <w:rFonts w:cstheme="minorHAnsi"/>
          <w:color w:val="000000"/>
          <w:szCs w:val="22"/>
        </w:rPr>
        <w:t>.  It</w:t>
      </w:r>
      <w:r>
        <w:rPr>
          <w:rFonts w:cstheme="minorHAnsi"/>
          <w:color w:val="000000"/>
          <w:szCs w:val="22"/>
        </w:rPr>
        <w:t xml:space="preserve"> was a common issue reported in stakeholder feedback</w:t>
      </w:r>
      <w:r w:rsidR="000C64B6">
        <w:rPr>
          <w:rFonts w:cstheme="minorHAnsi"/>
          <w:color w:val="000000"/>
          <w:szCs w:val="22"/>
        </w:rPr>
        <w:t xml:space="preserve"> on the draft 2024-2025 plan. </w:t>
      </w:r>
      <w:r w:rsidR="00DC76CB">
        <w:rPr>
          <w:rFonts w:cstheme="minorHAnsi"/>
          <w:color w:val="000000"/>
          <w:szCs w:val="22"/>
        </w:rPr>
        <w:t xml:space="preserve"> </w:t>
      </w:r>
      <w:r w:rsidR="000C64B6">
        <w:rPr>
          <w:rFonts w:cstheme="minorHAnsi"/>
          <w:color w:val="000000"/>
          <w:szCs w:val="22"/>
        </w:rPr>
        <w:t>T</w:t>
      </w:r>
      <w:r>
        <w:rPr>
          <w:rFonts w:cstheme="minorHAnsi"/>
          <w:color w:val="000000"/>
          <w:szCs w:val="22"/>
        </w:rPr>
        <w:t>he NCDHHS has taken steps to address this issue, and has reprioritized th</w:t>
      </w:r>
      <w:r w:rsidR="00DC76CB">
        <w:rPr>
          <w:rFonts w:cstheme="minorHAnsi"/>
          <w:color w:val="000000"/>
          <w:szCs w:val="22"/>
        </w:rPr>
        <w:t>e</w:t>
      </w:r>
      <w:r w:rsidR="00CC181D">
        <w:rPr>
          <w:rFonts w:cstheme="minorHAnsi"/>
          <w:color w:val="000000"/>
          <w:szCs w:val="22"/>
        </w:rPr>
        <w:t xml:space="preserve"> issue, adding it</w:t>
      </w:r>
      <w:r>
        <w:rPr>
          <w:rFonts w:cstheme="minorHAnsi"/>
          <w:color w:val="000000"/>
          <w:szCs w:val="22"/>
        </w:rPr>
        <w:t xml:space="preserve"> back into the </w:t>
      </w:r>
      <w:bookmarkStart w:id="8" w:name="_Hlk168038059"/>
      <w:r w:rsidR="000C64B6">
        <w:rPr>
          <w:rFonts w:cstheme="minorHAnsi"/>
          <w:color w:val="000000"/>
          <w:szCs w:val="22"/>
        </w:rPr>
        <w:t>revised</w:t>
      </w:r>
      <w:r>
        <w:rPr>
          <w:rFonts w:cstheme="minorHAnsi"/>
          <w:color w:val="000000"/>
          <w:szCs w:val="22"/>
        </w:rPr>
        <w:t xml:space="preserve"> plan</w:t>
      </w:r>
      <w:bookmarkEnd w:id="8"/>
      <w:r>
        <w:rPr>
          <w:rFonts w:cstheme="minorHAnsi"/>
          <w:color w:val="000000"/>
          <w:szCs w:val="22"/>
        </w:rPr>
        <w:t xml:space="preserve">. </w:t>
      </w:r>
      <w:r w:rsidR="006C3EE2">
        <w:rPr>
          <w:rFonts w:cstheme="minorHAnsi"/>
          <w:color w:val="000000"/>
          <w:szCs w:val="22"/>
        </w:rPr>
        <w:t xml:space="preserve"> </w:t>
      </w:r>
      <w:r w:rsidR="00EA3A17" w:rsidRPr="00325A60">
        <w:rPr>
          <w:rFonts w:cstheme="minorHAnsi"/>
          <w:color w:val="000000"/>
          <w:szCs w:val="22"/>
        </w:rPr>
        <w:t xml:space="preserve">The NCDHHS has </w:t>
      </w:r>
      <w:r w:rsidR="006C3EE2">
        <w:rPr>
          <w:rFonts w:cstheme="minorHAnsi"/>
          <w:color w:val="000000"/>
          <w:szCs w:val="22"/>
        </w:rPr>
        <w:t xml:space="preserve">advanced </w:t>
      </w:r>
      <w:r w:rsidR="007832B6">
        <w:rPr>
          <w:rFonts w:cstheme="minorHAnsi"/>
          <w:color w:val="000000"/>
          <w:szCs w:val="22"/>
        </w:rPr>
        <w:t xml:space="preserve">several </w:t>
      </w:r>
      <w:r w:rsidR="00EA3A17" w:rsidRPr="00325A60">
        <w:rPr>
          <w:rFonts w:cstheme="minorHAnsi"/>
          <w:color w:val="000000"/>
          <w:szCs w:val="22"/>
        </w:rPr>
        <w:t>efforts to address the frontline workforce crisis</w:t>
      </w:r>
      <w:r w:rsidR="00A60E6D">
        <w:rPr>
          <w:rFonts w:cstheme="minorHAnsi"/>
          <w:color w:val="000000"/>
          <w:szCs w:val="22"/>
        </w:rPr>
        <w:t xml:space="preserve">. Led by </w:t>
      </w:r>
      <w:r w:rsidR="00EA3A17" w:rsidRPr="00325A60">
        <w:rPr>
          <w:rFonts w:cstheme="minorHAnsi"/>
          <w:color w:val="000000"/>
          <w:szCs w:val="22"/>
        </w:rPr>
        <w:t>the NC Council on Developmental Disabilities (NCCDD)</w:t>
      </w:r>
      <w:r w:rsidR="00A60E6D">
        <w:rPr>
          <w:rFonts w:cstheme="minorHAnsi"/>
          <w:color w:val="000000"/>
          <w:szCs w:val="22"/>
        </w:rPr>
        <w:t>, there is significant work</w:t>
      </w:r>
      <w:r w:rsidR="00EA3A17" w:rsidRPr="00325A60">
        <w:rPr>
          <w:rFonts w:cstheme="minorHAnsi"/>
          <w:color w:val="000000"/>
          <w:szCs w:val="22"/>
        </w:rPr>
        <w:t xml:space="preserve"> to address</w:t>
      </w:r>
      <w:r w:rsidR="00A60E6D">
        <w:rPr>
          <w:rFonts w:cstheme="minorHAnsi"/>
          <w:color w:val="000000"/>
          <w:szCs w:val="22"/>
        </w:rPr>
        <w:t xml:space="preserve"> worker</w:t>
      </w:r>
      <w:r w:rsidR="00EA3A17" w:rsidRPr="00325A60">
        <w:rPr>
          <w:rFonts w:cstheme="minorHAnsi"/>
          <w:color w:val="000000"/>
          <w:szCs w:val="22"/>
        </w:rPr>
        <w:t xml:space="preserve"> compensation</w:t>
      </w:r>
      <w:r w:rsidR="00A60E6D">
        <w:rPr>
          <w:rFonts w:cstheme="minorHAnsi"/>
          <w:color w:val="000000"/>
          <w:szCs w:val="22"/>
        </w:rPr>
        <w:t>. Additionally,</w:t>
      </w:r>
      <w:r w:rsidR="00EA3A17" w:rsidRPr="00325A60">
        <w:rPr>
          <w:rFonts w:cstheme="minorHAnsi"/>
          <w:color w:val="000000"/>
          <w:szCs w:val="22"/>
        </w:rPr>
        <w:t xml:space="preserve"> </w:t>
      </w:r>
      <w:r w:rsidR="00B36E63">
        <w:rPr>
          <w:rFonts w:cstheme="minorHAnsi"/>
          <w:color w:val="000000"/>
          <w:szCs w:val="22"/>
        </w:rPr>
        <w:t>through</w:t>
      </w:r>
      <w:r w:rsidR="00A60E6D">
        <w:rPr>
          <w:rFonts w:cstheme="minorHAnsi"/>
          <w:color w:val="000000"/>
          <w:szCs w:val="22"/>
        </w:rPr>
        <w:t xml:space="preserve"> a NCDHHS grant to</w:t>
      </w:r>
      <w:r w:rsidR="00B36E63">
        <w:rPr>
          <w:rFonts w:cstheme="minorHAnsi"/>
          <w:color w:val="000000"/>
          <w:szCs w:val="22"/>
        </w:rPr>
        <w:t xml:space="preserve"> the Area Health Education Centers (AHEC), </w:t>
      </w:r>
      <w:r w:rsidR="00A60E6D">
        <w:rPr>
          <w:rFonts w:cstheme="minorHAnsi"/>
          <w:color w:val="000000"/>
          <w:szCs w:val="22"/>
        </w:rPr>
        <w:t>AHEC</w:t>
      </w:r>
      <w:r w:rsidR="00B36E63">
        <w:rPr>
          <w:rFonts w:cstheme="minorHAnsi"/>
          <w:color w:val="000000"/>
          <w:szCs w:val="22"/>
        </w:rPr>
        <w:t xml:space="preserve"> </w:t>
      </w:r>
      <w:r w:rsidR="00EA3A17" w:rsidRPr="00325A60">
        <w:rPr>
          <w:rFonts w:cstheme="minorHAnsi"/>
          <w:color w:val="000000"/>
          <w:szCs w:val="22"/>
        </w:rPr>
        <w:t>develop</w:t>
      </w:r>
      <w:r w:rsidR="00B36E63">
        <w:rPr>
          <w:rFonts w:cstheme="minorHAnsi"/>
          <w:color w:val="000000"/>
          <w:szCs w:val="22"/>
        </w:rPr>
        <w:t>ed</w:t>
      </w:r>
      <w:r w:rsidR="00EA3A17" w:rsidRPr="00325A60">
        <w:rPr>
          <w:rFonts w:cstheme="minorHAnsi"/>
          <w:color w:val="000000"/>
          <w:szCs w:val="22"/>
        </w:rPr>
        <w:t xml:space="preserve"> </w:t>
      </w:r>
      <w:r w:rsidR="00EA3A17" w:rsidRPr="00325A60">
        <w:rPr>
          <w:rFonts w:cstheme="minorHAnsi"/>
          <w:color w:val="000000"/>
          <w:szCs w:val="22"/>
        </w:rPr>
        <w:lastRenderedPageBreak/>
        <w:t>recommendations related to</w:t>
      </w:r>
      <w:r w:rsidR="00A60E6D">
        <w:rPr>
          <w:rFonts w:cstheme="minorHAnsi"/>
          <w:color w:val="000000"/>
          <w:szCs w:val="22"/>
        </w:rPr>
        <w:t xml:space="preserve"> Direct Support Professional</w:t>
      </w:r>
      <w:r w:rsidR="00EA3A17" w:rsidRPr="00325A60">
        <w:rPr>
          <w:rFonts w:cstheme="minorHAnsi"/>
          <w:color w:val="000000"/>
          <w:szCs w:val="22"/>
        </w:rPr>
        <w:t xml:space="preserve"> credentialing and certification.</w:t>
      </w:r>
      <w:r w:rsidR="002A275E">
        <w:rPr>
          <w:rStyle w:val="FootnoteReference"/>
          <w:rFonts w:cstheme="minorHAnsi"/>
          <w:color w:val="000000"/>
          <w:szCs w:val="22"/>
        </w:rPr>
        <w:footnoteReference w:id="1"/>
      </w:r>
      <w:r w:rsidR="00EA3A17" w:rsidRPr="00325A60">
        <w:rPr>
          <w:rFonts w:cstheme="minorHAnsi"/>
          <w:color w:val="000000"/>
          <w:szCs w:val="22"/>
        </w:rPr>
        <w:t xml:space="preserve">  Additionally, </w:t>
      </w:r>
      <w:r w:rsidR="00072D8C">
        <w:rPr>
          <w:rFonts w:cstheme="minorHAnsi"/>
          <w:color w:val="000000"/>
          <w:szCs w:val="22"/>
        </w:rPr>
        <w:t xml:space="preserve">the </w:t>
      </w:r>
      <w:r w:rsidR="00EA3A17" w:rsidRPr="00325A60">
        <w:rPr>
          <w:rFonts w:cstheme="minorHAnsi"/>
          <w:color w:val="000000"/>
          <w:szCs w:val="22"/>
        </w:rPr>
        <w:t xml:space="preserve">Coalition on Aging has funded PHI to assist in developing competencies against which the frontline workforce should be trained.  The Direct Support Professional Work Group has advocated for pay increases in the NC General </w:t>
      </w:r>
      <w:r w:rsidR="00232ABB" w:rsidRPr="00325A60">
        <w:rPr>
          <w:rFonts w:cstheme="minorHAnsi"/>
          <w:color w:val="000000"/>
          <w:szCs w:val="22"/>
        </w:rPr>
        <w:t>Assembly;</w:t>
      </w:r>
      <w:r w:rsidR="00EA3A17" w:rsidRPr="00325A60">
        <w:rPr>
          <w:rFonts w:cstheme="minorHAnsi"/>
          <w:color w:val="000000"/>
          <w:szCs w:val="22"/>
        </w:rPr>
        <w:t xml:space="preserve"> an effort expected to meet with success. </w:t>
      </w:r>
      <w:r w:rsidR="000A0B92">
        <w:rPr>
          <w:rFonts w:cstheme="minorHAnsi"/>
          <w:color w:val="000000"/>
          <w:szCs w:val="22"/>
        </w:rPr>
        <w:t xml:space="preserve"> </w:t>
      </w:r>
      <w:r w:rsidR="00CE16B5">
        <w:rPr>
          <w:rFonts w:cstheme="minorHAnsi"/>
          <w:color w:val="000000"/>
          <w:szCs w:val="22"/>
        </w:rPr>
        <w:t xml:space="preserve">These efforts are </w:t>
      </w:r>
      <w:r w:rsidR="0013674A">
        <w:rPr>
          <w:rFonts w:cstheme="minorHAnsi"/>
          <w:color w:val="000000"/>
          <w:szCs w:val="22"/>
        </w:rPr>
        <w:t>critical, as providers continue to struggle to hire and maintain sufficient staff to meet the needs of service recipients with disabilities</w:t>
      </w:r>
      <w:r w:rsidR="003E0ADC">
        <w:rPr>
          <w:rFonts w:cstheme="minorHAnsi"/>
          <w:color w:val="000000"/>
          <w:szCs w:val="22"/>
        </w:rPr>
        <w:t>, particularly in the community</w:t>
      </w:r>
      <w:r w:rsidR="0013674A">
        <w:rPr>
          <w:rFonts w:cstheme="minorHAnsi"/>
          <w:color w:val="000000"/>
          <w:szCs w:val="22"/>
        </w:rPr>
        <w:t>.</w:t>
      </w:r>
    </w:p>
    <w:p w14:paraId="64C7E710" w14:textId="77777777" w:rsidR="006932E4" w:rsidRDefault="006932E4" w:rsidP="00BF25B0">
      <w:pPr>
        <w:autoSpaceDE w:val="0"/>
        <w:autoSpaceDN w:val="0"/>
        <w:adjustRightInd w:val="0"/>
        <w:spacing w:after="0" w:line="240" w:lineRule="auto"/>
        <w:rPr>
          <w:rFonts w:cstheme="minorHAnsi"/>
          <w:color w:val="000000"/>
          <w:szCs w:val="22"/>
        </w:rPr>
      </w:pPr>
    </w:p>
    <w:p w14:paraId="4AAD5F67" w14:textId="25327F4A" w:rsidR="006932E4" w:rsidRDefault="006932E4" w:rsidP="00BF25B0">
      <w:pPr>
        <w:autoSpaceDE w:val="0"/>
        <w:autoSpaceDN w:val="0"/>
        <w:adjustRightInd w:val="0"/>
        <w:spacing w:after="0" w:line="240" w:lineRule="auto"/>
        <w:rPr>
          <w:rFonts w:cstheme="minorHAnsi"/>
          <w:b/>
          <w:sz w:val="28"/>
          <w:szCs w:val="28"/>
        </w:rPr>
      </w:pPr>
      <w:r>
        <w:rPr>
          <w:rFonts w:cstheme="minorHAnsi"/>
          <w:b/>
          <w:sz w:val="28"/>
          <w:szCs w:val="28"/>
        </w:rPr>
        <w:t xml:space="preserve">Shift to </w:t>
      </w:r>
      <w:r w:rsidR="00A26D2E">
        <w:rPr>
          <w:rFonts w:cstheme="minorHAnsi"/>
          <w:b/>
          <w:sz w:val="28"/>
          <w:szCs w:val="28"/>
        </w:rPr>
        <w:t>Updated Plan Strategies</w:t>
      </w:r>
    </w:p>
    <w:p w14:paraId="0CCCDB7D" w14:textId="77777777" w:rsidR="00113525" w:rsidRDefault="00113525" w:rsidP="00BF25B0">
      <w:pPr>
        <w:autoSpaceDE w:val="0"/>
        <w:autoSpaceDN w:val="0"/>
        <w:adjustRightInd w:val="0"/>
        <w:spacing w:after="0" w:line="240" w:lineRule="auto"/>
        <w:rPr>
          <w:rFonts w:cstheme="minorHAnsi"/>
          <w:color w:val="000000"/>
          <w:szCs w:val="22"/>
        </w:rPr>
      </w:pPr>
    </w:p>
    <w:p w14:paraId="50ACB41E" w14:textId="7CADF4CE" w:rsidR="00113525" w:rsidRDefault="00113525" w:rsidP="00BF25B0">
      <w:pPr>
        <w:autoSpaceDE w:val="0"/>
        <w:autoSpaceDN w:val="0"/>
        <w:adjustRightInd w:val="0"/>
        <w:spacing w:after="0" w:line="240" w:lineRule="auto"/>
        <w:rPr>
          <w:rFonts w:cstheme="minorHAnsi"/>
          <w:b/>
          <w:sz w:val="28"/>
          <w:szCs w:val="28"/>
        </w:rPr>
      </w:pPr>
      <w:r>
        <w:rPr>
          <w:rFonts w:cstheme="minorHAnsi"/>
          <w:color w:val="000000"/>
          <w:szCs w:val="22"/>
        </w:rPr>
        <w:t xml:space="preserve">The transition to strategies identified in the updated plan </w:t>
      </w:r>
      <w:r w:rsidR="005E1E36">
        <w:rPr>
          <w:rFonts w:cstheme="minorHAnsi"/>
          <w:color w:val="000000"/>
          <w:szCs w:val="22"/>
        </w:rPr>
        <w:t>require</w:t>
      </w:r>
      <w:r w:rsidR="00800989">
        <w:rPr>
          <w:rFonts w:cstheme="minorHAnsi"/>
          <w:color w:val="000000"/>
          <w:szCs w:val="22"/>
        </w:rPr>
        <w:t xml:space="preserve">d the development of specific, incremental action steps across involved state agencies.  </w:t>
      </w:r>
      <w:r w:rsidR="00380845">
        <w:rPr>
          <w:rFonts w:cstheme="minorHAnsi"/>
          <w:color w:val="000000"/>
          <w:szCs w:val="22"/>
        </w:rPr>
        <w:t xml:space="preserve">Upon approval and </w:t>
      </w:r>
      <w:r w:rsidR="00FB5208">
        <w:rPr>
          <w:rFonts w:cstheme="minorHAnsi"/>
          <w:color w:val="000000"/>
          <w:szCs w:val="22"/>
        </w:rPr>
        <w:t xml:space="preserve">publication of the updated plan, </w:t>
      </w:r>
      <w:r w:rsidR="00617CB7">
        <w:rPr>
          <w:rFonts w:cstheme="minorHAnsi"/>
          <w:color w:val="000000"/>
          <w:szCs w:val="22"/>
        </w:rPr>
        <w:t xml:space="preserve">members of the internal OPSA committee </w:t>
      </w:r>
      <w:r w:rsidR="0032489E">
        <w:rPr>
          <w:rFonts w:cstheme="minorHAnsi"/>
          <w:color w:val="000000"/>
          <w:szCs w:val="22"/>
        </w:rPr>
        <w:t xml:space="preserve">identified work that is ongoing which supports the strategies along with new planned new activity.  </w:t>
      </w:r>
      <w:r w:rsidR="00703219">
        <w:rPr>
          <w:rFonts w:cstheme="minorHAnsi"/>
          <w:color w:val="000000"/>
          <w:szCs w:val="22"/>
        </w:rPr>
        <w:t xml:space="preserve">It is expected that adjustment to the new plan and reporting processes </w:t>
      </w:r>
      <w:r w:rsidR="00E20BCB">
        <w:rPr>
          <w:rFonts w:cstheme="minorHAnsi"/>
          <w:color w:val="000000"/>
          <w:szCs w:val="22"/>
        </w:rPr>
        <w:t>could give the appearance of progress being</w:t>
      </w:r>
      <w:r w:rsidR="00B17383">
        <w:rPr>
          <w:rFonts w:cstheme="minorHAnsi"/>
          <w:color w:val="000000"/>
          <w:szCs w:val="22"/>
        </w:rPr>
        <w:t xml:space="preserve"> hampered,</w:t>
      </w:r>
      <w:r w:rsidR="00E20BCB">
        <w:rPr>
          <w:rFonts w:cstheme="minorHAnsi"/>
          <w:color w:val="000000"/>
          <w:szCs w:val="22"/>
        </w:rPr>
        <w:t xml:space="preserve"> </w:t>
      </w:r>
      <w:r w:rsidR="00ED6EBF">
        <w:rPr>
          <w:rFonts w:cstheme="minorHAnsi"/>
          <w:color w:val="000000"/>
          <w:szCs w:val="22"/>
        </w:rPr>
        <w:t xml:space="preserve">but by no means reflects </w:t>
      </w:r>
      <w:r w:rsidR="00B17383">
        <w:rPr>
          <w:rFonts w:cstheme="minorHAnsi"/>
          <w:color w:val="000000"/>
          <w:szCs w:val="22"/>
        </w:rPr>
        <w:t>the actual, ongoing efforts at the state level to implement its Olmstead plan.</w:t>
      </w:r>
    </w:p>
    <w:p w14:paraId="38FB4A65" w14:textId="77777777" w:rsidR="00A26D2E" w:rsidRPr="00325A60" w:rsidRDefault="00A26D2E" w:rsidP="00BF25B0">
      <w:pPr>
        <w:autoSpaceDE w:val="0"/>
        <w:autoSpaceDN w:val="0"/>
        <w:adjustRightInd w:val="0"/>
        <w:spacing w:after="0" w:line="240" w:lineRule="auto"/>
        <w:rPr>
          <w:rFonts w:cstheme="minorHAnsi"/>
          <w:color w:val="000000"/>
          <w:szCs w:val="22"/>
        </w:rPr>
      </w:pPr>
    </w:p>
    <w:p w14:paraId="58A8457B" w14:textId="77777777" w:rsidR="00262071" w:rsidRPr="00154326" w:rsidRDefault="00262071" w:rsidP="00262071">
      <w:pPr>
        <w:pStyle w:val="Heading1"/>
        <w:rPr>
          <w:rFonts w:asciiTheme="minorHAnsi" w:hAnsiTheme="minorHAnsi" w:cstheme="minorHAnsi"/>
        </w:rPr>
      </w:pPr>
      <w:r w:rsidRPr="00154326">
        <w:rPr>
          <w:rFonts w:asciiTheme="minorHAnsi" w:hAnsiTheme="minorHAnsi" w:cstheme="minorHAnsi"/>
        </w:rPr>
        <w:t>Next Steps in Olmstead Plan Implementation</w:t>
      </w:r>
    </w:p>
    <w:p w14:paraId="18D15AF9" w14:textId="7C96A3A8" w:rsidR="008118FB" w:rsidRPr="006E4650" w:rsidRDefault="00E12679" w:rsidP="006E4650">
      <w:pPr>
        <w:spacing w:after="160" w:line="259" w:lineRule="auto"/>
        <w:rPr>
          <w:rFonts w:cstheme="minorHAnsi"/>
        </w:rPr>
      </w:pPr>
      <w:r>
        <w:rPr>
          <w:rFonts w:cstheme="minorHAnsi"/>
        </w:rPr>
        <w:t>Q</w:t>
      </w:r>
      <w:r w:rsidR="00560E36">
        <w:rPr>
          <w:rFonts w:cstheme="minorHAnsi"/>
        </w:rPr>
        <w:t xml:space="preserve">uarterly reports will </w:t>
      </w:r>
      <w:r>
        <w:rPr>
          <w:rFonts w:cstheme="minorHAnsi"/>
        </w:rPr>
        <w:t xml:space="preserve">continue to </w:t>
      </w:r>
      <w:r w:rsidR="00560E36">
        <w:rPr>
          <w:rFonts w:cstheme="minorHAnsi"/>
        </w:rPr>
        <w:t xml:space="preserve">reflect progress on strategies </w:t>
      </w:r>
      <w:r w:rsidR="00A27713">
        <w:rPr>
          <w:rFonts w:cstheme="minorHAnsi"/>
        </w:rPr>
        <w:t>derived from</w:t>
      </w:r>
      <w:r w:rsidR="00560E36">
        <w:rPr>
          <w:rFonts w:cstheme="minorHAnsi"/>
        </w:rPr>
        <w:t xml:space="preserve"> the six priority areas</w:t>
      </w:r>
      <w:r w:rsidR="00A27713">
        <w:rPr>
          <w:rFonts w:cstheme="minorHAnsi"/>
        </w:rPr>
        <w:t xml:space="preserve"> in th</w:t>
      </w:r>
      <w:r>
        <w:rPr>
          <w:rFonts w:cstheme="minorHAnsi"/>
        </w:rPr>
        <w:t>e 2024-2025</w:t>
      </w:r>
      <w:r w:rsidR="00A27713">
        <w:rPr>
          <w:rFonts w:cstheme="minorHAnsi"/>
        </w:rPr>
        <w:t xml:space="preserve"> plan</w:t>
      </w:r>
      <w:r w:rsidR="00560E36">
        <w:rPr>
          <w:rFonts w:cstheme="minorHAnsi"/>
        </w:rPr>
        <w:t>.</w:t>
      </w:r>
      <w:r w:rsidR="00026B0F">
        <w:rPr>
          <w:rFonts w:cstheme="minorHAnsi"/>
        </w:rPr>
        <w:t xml:space="preserve"> </w:t>
      </w:r>
      <w:r w:rsidR="00E60FC9">
        <w:rPr>
          <w:rFonts w:cstheme="minorHAnsi"/>
        </w:rPr>
        <w:t xml:space="preserve"> </w:t>
      </w:r>
      <w:r w:rsidR="00C57F62">
        <w:rPr>
          <w:rFonts w:cstheme="minorHAnsi"/>
        </w:rPr>
        <w:t xml:space="preserve">The </w:t>
      </w:r>
      <w:r w:rsidR="000D3A8B">
        <w:rPr>
          <w:rFonts w:cstheme="minorHAnsi"/>
        </w:rPr>
        <w:t>T</w:t>
      </w:r>
      <w:r w:rsidR="00E60FC9">
        <w:rPr>
          <w:rFonts w:cstheme="minorHAnsi"/>
        </w:rPr>
        <w:t>echnical Assistance Collaborative</w:t>
      </w:r>
      <w:r w:rsidR="00007EBB">
        <w:rPr>
          <w:rFonts w:cstheme="minorHAnsi"/>
        </w:rPr>
        <w:t>, the Department,</w:t>
      </w:r>
      <w:r w:rsidR="00E60FC9">
        <w:rPr>
          <w:rFonts w:cstheme="minorHAnsi"/>
        </w:rPr>
        <w:t xml:space="preserve"> </w:t>
      </w:r>
      <w:r w:rsidR="000D3A8B">
        <w:rPr>
          <w:rFonts w:cstheme="minorHAnsi"/>
        </w:rPr>
        <w:t xml:space="preserve">and </w:t>
      </w:r>
      <w:r w:rsidR="00B41270">
        <w:rPr>
          <w:rFonts w:cstheme="minorHAnsi"/>
        </w:rPr>
        <w:t>Mathematica will work to ensure that all measures</w:t>
      </w:r>
      <w:r w:rsidR="00007EBB">
        <w:rPr>
          <w:rFonts w:cstheme="minorHAnsi"/>
        </w:rPr>
        <w:t xml:space="preserve"> and action steps continue to be relevant for reporting and adjust as needed</w:t>
      </w:r>
      <w:r w:rsidR="00B41270">
        <w:rPr>
          <w:rFonts w:cstheme="minorHAnsi"/>
        </w:rPr>
        <w:t>.</w:t>
      </w:r>
      <w:r w:rsidR="00E94B97">
        <w:rPr>
          <w:rFonts w:cstheme="minorHAnsi"/>
        </w:rPr>
        <w:t xml:space="preserve"> </w:t>
      </w:r>
      <w:r w:rsidR="00E60FC9">
        <w:rPr>
          <w:rFonts w:cstheme="minorHAnsi"/>
        </w:rPr>
        <w:t xml:space="preserve"> </w:t>
      </w:r>
      <w:r w:rsidR="00E94B97">
        <w:rPr>
          <w:rFonts w:cstheme="minorHAnsi"/>
        </w:rPr>
        <w:t xml:space="preserve">The alignment of priorities, action steps, and measures will support North Carolina in assessing its continued progress towards </w:t>
      </w:r>
      <w:r w:rsidR="00784A1F">
        <w:rPr>
          <w:rFonts w:cstheme="minorHAnsi"/>
        </w:rPr>
        <w:t xml:space="preserve">creating inclusive communities.  </w:t>
      </w:r>
    </w:p>
    <w:p w14:paraId="637A36BF" w14:textId="30B8F664" w:rsidR="0094451B" w:rsidRPr="0094451B" w:rsidRDefault="00262071" w:rsidP="0013674A">
      <w:pPr>
        <w:tabs>
          <w:tab w:val="left" w:pos="8220"/>
        </w:tabs>
        <w:rPr>
          <w:rFonts w:cstheme="minorHAnsi"/>
        </w:rPr>
      </w:pPr>
      <w:bookmarkStart w:id="9" w:name="_Hlk136872990"/>
      <w:r w:rsidRPr="00835927">
        <w:rPr>
          <w:rFonts w:cstheme="minorHAnsi"/>
        </w:rPr>
        <w:t xml:space="preserve">The </w:t>
      </w:r>
      <w:r w:rsidR="006E5840">
        <w:rPr>
          <w:rFonts w:cstheme="minorHAnsi"/>
        </w:rPr>
        <w:t xml:space="preserve">next </w:t>
      </w:r>
      <w:r w:rsidRPr="00835927">
        <w:rPr>
          <w:rFonts w:cstheme="minorHAnsi"/>
        </w:rPr>
        <w:t>Status Report of activity</w:t>
      </w:r>
      <w:r w:rsidR="000C14EC">
        <w:rPr>
          <w:rFonts w:cstheme="minorHAnsi"/>
        </w:rPr>
        <w:t xml:space="preserve"> from the reporting entities</w:t>
      </w:r>
      <w:r w:rsidR="006E5840">
        <w:rPr>
          <w:rFonts w:cstheme="minorHAnsi"/>
        </w:rPr>
        <w:t xml:space="preserve"> </w:t>
      </w:r>
      <w:r w:rsidRPr="002948A4">
        <w:rPr>
          <w:rFonts w:cstheme="minorHAnsi"/>
        </w:rPr>
        <w:t xml:space="preserve">will be due on </w:t>
      </w:r>
      <w:r w:rsidR="00E12679">
        <w:rPr>
          <w:rFonts w:cstheme="minorHAnsi"/>
        </w:rPr>
        <w:t>September</w:t>
      </w:r>
      <w:r w:rsidR="00026B0F">
        <w:rPr>
          <w:rFonts w:cstheme="minorHAnsi"/>
        </w:rPr>
        <w:t xml:space="preserve"> 30, 2024</w:t>
      </w:r>
      <w:r w:rsidRPr="00835927">
        <w:rPr>
          <w:rFonts w:cstheme="minorHAnsi"/>
        </w:rPr>
        <w:t>.</w:t>
      </w:r>
      <w:bookmarkEnd w:id="6"/>
      <w:bookmarkEnd w:id="9"/>
      <w:r w:rsidR="000C14EC">
        <w:rPr>
          <w:rFonts w:cstheme="minorHAnsi"/>
        </w:rPr>
        <w:t xml:space="preserve"> The Technical Assistance Collaborative will prepare the next Summary Report to be released in </w:t>
      </w:r>
      <w:r w:rsidR="00E12679">
        <w:rPr>
          <w:rFonts w:cstheme="minorHAnsi"/>
        </w:rPr>
        <w:t>October</w:t>
      </w:r>
      <w:r w:rsidR="000C14EC">
        <w:rPr>
          <w:rFonts w:cstheme="minorHAnsi"/>
        </w:rPr>
        <w:t xml:space="preserve"> 2024. </w:t>
      </w:r>
    </w:p>
    <w:sectPr w:rsidR="0094451B" w:rsidRPr="0094451B" w:rsidSect="00491DC5">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6085A" w14:textId="77777777" w:rsidR="00B92E1B" w:rsidRDefault="00B92E1B" w:rsidP="00E354BB">
      <w:r>
        <w:separator/>
      </w:r>
    </w:p>
  </w:endnote>
  <w:endnote w:type="continuationSeparator" w:id="0">
    <w:p w14:paraId="66F22F46" w14:textId="77777777" w:rsidR="00B92E1B" w:rsidRDefault="00B92E1B" w:rsidP="00E3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6267465"/>
      <w:docPartObj>
        <w:docPartGallery w:val="Page Numbers (Bottom of Page)"/>
        <w:docPartUnique/>
      </w:docPartObj>
    </w:sdtPr>
    <w:sdtContent>
      <w:p w14:paraId="32CC00F6" w14:textId="596675DA" w:rsidR="007A0C2B" w:rsidRDefault="007A0C2B" w:rsidP="007E0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44428431"/>
      <w:docPartObj>
        <w:docPartGallery w:val="Page Numbers (Bottom of Page)"/>
        <w:docPartUnique/>
      </w:docPartObj>
    </w:sdtPr>
    <w:sdtContent>
      <w:p w14:paraId="03CF2637" w14:textId="563825E5" w:rsidR="007A0C2B" w:rsidRDefault="007A0C2B" w:rsidP="002338A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452A1D" w14:textId="77777777" w:rsidR="007A0C2B" w:rsidRDefault="007A0C2B" w:rsidP="00447F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43805519"/>
      <w:docPartObj>
        <w:docPartGallery w:val="Page Numbers (Bottom of Page)"/>
        <w:docPartUnique/>
      </w:docPartObj>
    </w:sdtPr>
    <w:sdtContent>
      <w:p w14:paraId="2E791EA3" w14:textId="177B2574" w:rsidR="007A0C2B" w:rsidRDefault="007A0C2B" w:rsidP="007E0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70924">
          <w:rPr>
            <w:rStyle w:val="PageNumber"/>
            <w:noProof/>
          </w:rPr>
          <w:t>1</w:t>
        </w:r>
        <w:r>
          <w:rPr>
            <w:rStyle w:val="PageNumber"/>
          </w:rPr>
          <w:fldChar w:fldCharType="end"/>
        </w:r>
      </w:p>
    </w:sdtContent>
  </w:sdt>
  <w:p w14:paraId="327E81EF" w14:textId="39C1C29E" w:rsidR="007A0C2B" w:rsidRPr="00447FF7" w:rsidRDefault="007A0C2B" w:rsidP="00447FF7">
    <w:pPr>
      <w:pStyle w:val="Footer"/>
      <w:tabs>
        <w:tab w:val="clear" w:pos="4680"/>
      </w:tabs>
      <w:ind w:right="360"/>
    </w:pPr>
    <w:r>
      <w:t>[Enter Title Here]</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5DFA2" w14:textId="51C78746" w:rsidR="007A0C2B" w:rsidRPr="00436170" w:rsidRDefault="007A0C2B" w:rsidP="00436170">
    <w:pPr>
      <w:pStyle w:val="Footer"/>
      <w:tabs>
        <w:tab w:val="clear" w:pos="4680"/>
        <w:tab w:val="clear" w:pos="9360"/>
        <w:tab w:val="left" w:pos="2160"/>
        <w:tab w:val="right" w:pos="10440"/>
      </w:tabs>
      <w:rPr>
        <w:b/>
        <w:bCs/>
        <w:sz w:val="24"/>
      </w:rPr>
    </w:pPr>
    <w:r w:rsidRPr="00436170">
      <w:rPr>
        <w:sz w:val="2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1467756"/>
      <w:docPartObj>
        <w:docPartGallery w:val="Page Numbers (Bottom of Page)"/>
        <w:docPartUnique/>
      </w:docPartObj>
    </w:sdtPr>
    <w:sdtContent>
      <w:p w14:paraId="5A6190B4" w14:textId="2502A862" w:rsidR="007A0C2B" w:rsidRDefault="007A0C2B" w:rsidP="007E0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322D5">
          <w:rPr>
            <w:rStyle w:val="PageNumber"/>
            <w:noProof/>
          </w:rPr>
          <w:t>10</w:t>
        </w:r>
        <w:r>
          <w:rPr>
            <w:rStyle w:val="PageNumber"/>
          </w:rPr>
          <w:fldChar w:fldCharType="end"/>
        </w:r>
      </w:p>
    </w:sdtContent>
  </w:sdt>
  <w:p w14:paraId="794C0872" w14:textId="3758AE51" w:rsidR="007A0C2B" w:rsidRPr="00447FF7" w:rsidRDefault="007A0C2B" w:rsidP="00447FF7">
    <w:pPr>
      <w:pStyle w:val="Footer"/>
      <w:tabs>
        <w:tab w:val="clear" w:pos="4680"/>
      </w:tabs>
      <w:ind w:right="360"/>
    </w:pPr>
    <w:r>
      <w:t xml:space="preserve">North Carolina Olmstead Plan Implementation </w:t>
    </w:r>
    <w:r>
      <w:rPr>
        <w:rFonts w:cs="Calibri Light"/>
      </w:rPr>
      <w:t>—</w:t>
    </w:r>
    <w:r>
      <w:t xml:space="preserve"> Summary Report</w:t>
    </w:r>
    <w:r w:rsidR="00D9690C">
      <w:t xml:space="preserve">, </w:t>
    </w:r>
    <w:r w:rsidR="00461CDE">
      <w:t>April</w:t>
    </w:r>
    <w:r w:rsidR="0055260A">
      <w:t xml:space="preserve"> 1 through </w:t>
    </w:r>
    <w:r w:rsidR="00461CDE">
      <w:t>June</w:t>
    </w:r>
    <w:r w:rsidR="0055260A">
      <w:t xml:space="preserve"> 3</w:t>
    </w:r>
    <w:r w:rsidR="00461CDE">
      <w:t>0</w:t>
    </w:r>
    <w:r w:rsidR="0055260A">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4621F" w14:textId="77777777" w:rsidR="00B92E1B" w:rsidRDefault="00B92E1B" w:rsidP="00E354BB">
      <w:r>
        <w:separator/>
      </w:r>
    </w:p>
  </w:footnote>
  <w:footnote w:type="continuationSeparator" w:id="0">
    <w:p w14:paraId="39EE8DFC" w14:textId="77777777" w:rsidR="00B92E1B" w:rsidRDefault="00B92E1B" w:rsidP="00E354BB">
      <w:r>
        <w:continuationSeparator/>
      </w:r>
    </w:p>
  </w:footnote>
  <w:footnote w:id="1">
    <w:p w14:paraId="5BFCB884" w14:textId="401CDB4B" w:rsidR="002A275E" w:rsidRDefault="002A275E">
      <w:pPr>
        <w:pStyle w:val="FootnoteText"/>
      </w:pPr>
      <w:r>
        <w:rPr>
          <w:rStyle w:val="FootnoteReference"/>
        </w:rPr>
        <w:footnoteRef/>
      </w:r>
      <w:r>
        <w:t xml:space="preserve"> See also </w:t>
      </w:r>
      <w:r w:rsidRPr="002A275E">
        <w:t>https://medicaid.ncdhhs.gov/DCW-Initiative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62908" w14:textId="50C5ADC8" w:rsidR="007A0C2B" w:rsidRPr="00114EAC" w:rsidRDefault="007A0C2B" w:rsidP="00114EAC">
    <w:pPr>
      <w:pStyle w:val="Header"/>
    </w:pPr>
    <w:r>
      <w:rPr>
        <w:noProof/>
      </w:rPr>
      <w:drawing>
        <wp:inline distT="0" distB="0" distL="0" distR="0" wp14:anchorId="21EA2A8C" wp14:editId="63EC4D2A">
          <wp:extent cx="7315200" cy="5118100"/>
          <wp:effectExtent l="0" t="0" r="0" b="0"/>
          <wp:docPr id="1" name="Picture 1" descr="&quot;&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quot;&quo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0" cy="51181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83810" w14:textId="041FA6BD" w:rsidR="007A0C2B" w:rsidRDefault="007A0C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42257" w14:textId="574CCC85" w:rsidR="007A0C2B" w:rsidRDefault="007A0C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50E44" w14:textId="1C83B767" w:rsidR="007A0C2B" w:rsidRDefault="007A0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75pt;height:9.75pt" o:bullet="t">
        <v:imagedata r:id="rId1" o:title="green_link"/>
      </v:shape>
    </w:pict>
  </w:numPicBullet>
  <w:abstractNum w:abstractNumId="0" w15:restartNumberingAfterBreak="0">
    <w:nsid w:val="FFFFFF81"/>
    <w:multiLevelType w:val="singleLevel"/>
    <w:tmpl w:val="E11EBB5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46DCF60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C84B6F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883AAD68"/>
    <w:lvl w:ilvl="0">
      <w:start w:val="1"/>
      <w:numFmt w:val="bullet"/>
      <w:pStyle w:val="ListBullet"/>
      <w:lvlText w:val=""/>
      <w:lvlJc w:val="left"/>
      <w:pPr>
        <w:ind w:left="360" w:hanging="360"/>
      </w:pPr>
      <w:rPr>
        <w:rFonts w:ascii="Wingdings" w:hAnsi="Wingdings" w:hint="default"/>
      </w:rPr>
    </w:lvl>
  </w:abstractNum>
  <w:abstractNum w:abstractNumId="4" w15:restartNumberingAfterBreak="0">
    <w:nsid w:val="008E677E"/>
    <w:multiLevelType w:val="multilevel"/>
    <w:tmpl w:val="3CE2193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0A910BA"/>
    <w:multiLevelType w:val="multilevel"/>
    <w:tmpl w:val="84D8C602"/>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24E0D89"/>
    <w:multiLevelType w:val="hybridMultilevel"/>
    <w:tmpl w:val="E50C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1D4392"/>
    <w:multiLevelType w:val="hybridMultilevel"/>
    <w:tmpl w:val="F69A13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BF7E4C"/>
    <w:multiLevelType w:val="multilevel"/>
    <w:tmpl w:val="0166E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84610C"/>
    <w:multiLevelType w:val="multilevel"/>
    <w:tmpl w:val="97D672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09F655B"/>
    <w:multiLevelType w:val="hybridMultilevel"/>
    <w:tmpl w:val="1C68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86C8A"/>
    <w:multiLevelType w:val="hybridMultilevel"/>
    <w:tmpl w:val="877E83DE"/>
    <w:lvl w:ilvl="0" w:tplc="7C66D67A">
      <w:start w:val="1"/>
      <w:numFmt w:val="bullet"/>
      <w:lvlText w:val="•"/>
      <w:lvlJc w:val="left"/>
      <w:pPr>
        <w:tabs>
          <w:tab w:val="num" w:pos="720"/>
        </w:tabs>
        <w:ind w:left="720" w:hanging="360"/>
      </w:pPr>
      <w:rPr>
        <w:rFonts w:ascii="Arial" w:hAnsi="Arial" w:hint="default"/>
      </w:rPr>
    </w:lvl>
    <w:lvl w:ilvl="1" w:tplc="87B4A1F0" w:tentative="1">
      <w:start w:val="1"/>
      <w:numFmt w:val="bullet"/>
      <w:lvlText w:val="•"/>
      <w:lvlJc w:val="left"/>
      <w:pPr>
        <w:tabs>
          <w:tab w:val="num" w:pos="1440"/>
        </w:tabs>
        <w:ind w:left="1440" w:hanging="360"/>
      </w:pPr>
      <w:rPr>
        <w:rFonts w:ascii="Arial" w:hAnsi="Arial" w:hint="default"/>
      </w:rPr>
    </w:lvl>
    <w:lvl w:ilvl="2" w:tplc="F4B0AFCE" w:tentative="1">
      <w:start w:val="1"/>
      <w:numFmt w:val="bullet"/>
      <w:lvlText w:val="•"/>
      <w:lvlJc w:val="left"/>
      <w:pPr>
        <w:tabs>
          <w:tab w:val="num" w:pos="2160"/>
        </w:tabs>
        <w:ind w:left="2160" w:hanging="360"/>
      </w:pPr>
      <w:rPr>
        <w:rFonts w:ascii="Arial" w:hAnsi="Arial" w:hint="default"/>
      </w:rPr>
    </w:lvl>
    <w:lvl w:ilvl="3" w:tplc="160AEBF4" w:tentative="1">
      <w:start w:val="1"/>
      <w:numFmt w:val="bullet"/>
      <w:lvlText w:val="•"/>
      <w:lvlJc w:val="left"/>
      <w:pPr>
        <w:tabs>
          <w:tab w:val="num" w:pos="2880"/>
        </w:tabs>
        <w:ind w:left="2880" w:hanging="360"/>
      </w:pPr>
      <w:rPr>
        <w:rFonts w:ascii="Arial" w:hAnsi="Arial" w:hint="default"/>
      </w:rPr>
    </w:lvl>
    <w:lvl w:ilvl="4" w:tplc="A406F426" w:tentative="1">
      <w:start w:val="1"/>
      <w:numFmt w:val="bullet"/>
      <w:lvlText w:val="•"/>
      <w:lvlJc w:val="left"/>
      <w:pPr>
        <w:tabs>
          <w:tab w:val="num" w:pos="3600"/>
        </w:tabs>
        <w:ind w:left="3600" w:hanging="360"/>
      </w:pPr>
      <w:rPr>
        <w:rFonts w:ascii="Arial" w:hAnsi="Arial" w:hint="default"/>
      </w:rPr>
    </w:lvl>
    <w:lvl w:ilvl="5" w:tplc="0682E992" w:tentative="1">
      <w:start w:val="1"/>
      <w:numFmt w:val="bullet"/>
      <w:lvlText w:val="•"/>
      <w:lvlJc w:val="left"/>
      <w:pPr>
        <w:tabs>
          <w:tab w:val="num" w:pos="4320"/>
        </w:tabs>
        <w:ind w:left="4320" w:hanging="360"/>
      </w:pPr>
      <w:rPr>
        <w:rFonts w:ascii="Arial" w:hAnsi="Arial" w:hint="default"/>
      </w:rPr>
    </w:lvl>
    <w:lvl w:ilvl="6" w:tplc="060EB09A" w:tentative="1">
      <w:start w:val="1"/>
      <w:numFmt w:val="bullet"/>
      <w:lvlText w:val="•"/>
      <w:lvlJc w:val="left"/>
      <w:pPr>
        <w:tabs>
          <w:tab w:val="num" w:pos="5040"/>
        </w:tabs>
        <w:ind w:left="5040" w:hanging="360"/>
      </w:pPr>
      <w:rPr>
        <w:rFonts w:ascii="Arial" w:hAnsi="Arial" w:hint="default"/>
      </w:rPr>
    </w:lvl>
    <w:lvl w:ilvl="7" w:tplc="890AB8EC" w:tentative="1">
      <w:start w:val="1"/>
      <w:numFmt w:val="bullet"/>
      <w:lvlText w:val="•"/>
      <w:lvlJc w:val="left"/>
      <w:pPr>
        <w:tabs>
          <w:tab w:val="num" w:pos="5760"/>
        </w:tabs>
        <w:ind w:left="5760" w:hanging="360"/>
      </w:pPr>
      <w:rPr>
        <w:rFonts w:ascii="Arial" w:hAnsi="Arial" w:hint="default"/>
      </w:rPr>
    </w:lvl>
    <w:lvl w:ilvl="8" w:tplc="C34CB1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44D0637"/>
    <w:multiLevelType w:val="hybridMultilevel"/>
    <w:tmpl w:val="F94C7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41440A"/>
    <w:multiLevelType w:val="multilevel"/>
    <w:tmpl w:val="4BD22B00"/>
    <w:styleLink w:val="StyleListLinkOutlinenumberedSymbolsymbol13pt"/>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sz w:val="26"/>
      </w:rPr>
    </w:lvl>
    <w:lvl w:ilvl="2">
      <w:start w:val="1"/>
      <w:numFmt w:val="bullet"/>
      <w:lvlText w:val=""/>
      <w:lvlPicBulletId w:val="0"/>
      <w:lvlJc w:val="left"/>
      <w:pPr>
        <w:ind w:left="1080" w:hanging="360"/>
      </w:pPr>
      <w:rPr>
        <w:rFonts w:ascii="Symbol" w:hAnsi="Symbol" w:hint="default"/>
        <w:sz w:val="26"/>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270E70E8"/>
    <w:multiLevelType w:val="multilevel"/>
    <w:tmpl w:val="18DC1216"/>
    <w:lvl w:ilvl="0">
      <w:start w:val="1"/>
      <w:numFmt w:val="none"/>
      <w:pStyle w:val="ParagraphbeforeNumberedList"/>
      <w:lvlText w:val=""/>
      <w:lvlJc w:val="left"/>
      <w:pPr>
        <w:tabs>
          <w:tab w:val="num" w:pos="0"/>
        </w:tabs>
        <w:ind w:left="0" w:firstLine="0"/>
      </w:pPr>
      <w:rPr>
        <w:rFonts w:hint="default"/>
      </w:rPr>
    </w:lvl>
    <w:lvl w:ilvl="1">
      <w:start w:val="1"/>
      <w:numFmt w:val="decimal"/>
      <w:pStyle w:val="ListNumber"/>
      <w:lvlText w:val="%2."/>
      <w:lvlJc w:val="left"/>
      <w:pPr>
        <w:tabs>
          <w:tab w:val="num" w:pos="360"/>
        </w:tabs>
        <w:ind w:left="360" w:hanging="360"/>
      </w:pPr>
      <w:rPr>
        <w:rFonts w:hint="default"/>
      </w:rPr>
    </w:lvl>
    <w:lvl w:ilvl="2">
      <w:start w:val="1"/>
      <w:numFmt w:val="lowerLetter"/>
      <w:pStyle w:val="ListNumber2"/>
      <w:lvlText w:val="%3."/>
      <w:lvlJc w:val="left"/>
      <w:pPr>
        <w:tabs>
          <w:tab w:val="num" w:pos="720"/>
        </w:tabs>
        <w:ind w:left="720" w:hanging="360"/>
      </w:pPr>
      <w:rPr>
        <w:rFonts w:hint="default"/>
      </w:rPr>
    </w:lvl>
    <w:lvl w:ilvl="3">
      <w:start w:val="1"/>
      <w:numFmt w:val="lowerRoman"/>
      <w:pStyle w:val="ListNumber3"/>
      <w:lvlText w:val="%4."/>
      <w:lvlJc w:val="left"/>
      <w:pPr>
        <w:tabs>
          <w:tab w:val="num" w:pos="1080"/>
        </w:tabs>
        <w:ind w:left="1080" w:hanging="360"/>
      </w:pPr>
      <w:rPr>
        <w:rFonts w:hint="default"/>
      </w:rPr>
    </w:lvl>
    <w:lvl w:ilvl="4">
      <w:start w:val="1"/>
      <w:numFmt w:val="bullet"/>
      <w:pStyle w:val="ListNumber4"/>
      <w:lvlText w:val="§"/>
      <w:lvlJc w:val="left"/>
      <w:pPr>
        <w:tabs>
          <w:tab w:val="num" w:pos="1440"/>
        </w:tabs>
        <w:ind w:left="1440" w:hanging="360"/>
      </w:pPr>
      <w:rPr>
        <w:rFonts w:ascii="Wingdings" w:hAnsi="Wingdings" w:hint="default"/>
      </w:rPr>
    </w:lvl>
    <w:lvl w:ilvl="5">
      <w:start w:val="1"/>
      <w:numFmt w:val="bullet"/>
      <w:pStyle w:val="ListNumber5"/>
      <w:lvlText w:val=""/>
      <w:lvlJc w:val="left"/>
      <w:pPr>
        <w:tabs>
          <w:tab w:val="num" w:pos="1800"/>
        </w:tabs>
        <w:ind w:left="1800" w:hanging="360"/>
      </w:pPr>
      <w:rPr>
        <w:rFonts w:ascii="Symbol" w:hAnsi="Symbol"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520"/>
        </w:tabs>
        <w:ind w:left="2520" w:hanging="360"/>
      </w:pPr>
      <w:rPr>
        <w:rFonts w:ascii="Courier New" w:hAnsi="Courier New" w:hint="default"/>
      </w:rPr>
    </w:lvl>
    <w:lvl w:ilvl="8">
      <w:start w:val="1"/>
      <w:numFmt w:val="bullet"/>
      <w:lvlText w:val=""/>
      <w:lvlJc w:val="left"/>
      <w:pPr>
        <w:tabs>
          <w:tab w:val="num" w:pos="2880"/>
        </w:tabs>
        <w:ind w:left="2880" w:hanging="360"/>
      </w:pPr>
      <w:rPr>
        <w:rFonts w:ascii="Wingdings" w:hAnsi="Wingdings" w:hint="default"/>
      </w:rPr>
    </w:lvl>
  </w:abstractNum>
  <w:abstractNum w:abstractNumId="15" w15:restartNumberingAfterBreak="0">
    <w:nsid w:val="27760EC5"/>
    <w:multiLevelType w:val="multilevel"/>
    <w:tmpl w:val="6BCCD57C"/>
    <w:styleLink w:val="ListMultitier"/>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6" w15:restartNumberingAfterBreak="0">
    <w:nsid w:val="2A426E99"/>
    <w:multiLevelType w:val="hybridMultilevel"/>
    <w:tmpl w:val="7BA01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C3442E"/>
    <w:multiLevelType w:val="hybridMultilevel"/>
    <w:tmpl w:val="9556B04E"/>
    <w:lvl w:ilvl="0" w:tplc="3DD2360C">
      <w:start w:val="1"/>
      <w:numFmt w:val="bullet"/>
      <w:lvlText w:val="•"/>
      <w:lvlJc w:val="left"/>
      <w:pPr>
        <w:tabs>
          <w:tab w:val="num" w:pos="720"/>
        </w:tabs>
        <w:ind w:left="720" w:hanging="360"/>
      </w:pPr>
      <w:rPr>
        <w:rFonts w:ascii="Arial" w:hAnsi="Arial" w:hint="default"/>
      </w:rPr>
    </w:lvl>
    <w:lvl w:ilvl="1" w:tplc="DAF229AA" w:tentative="1">
      <w:start w:val="1"/>
      <w:numFmt w:val="bullet"/>
      <w:lvlText w:val="•"/>
      <w:lvlJc w:val="left"/>
      <w:pPr>
        <w:tabs>
          <w:tab w:val="num" w:pos="1440"/>
        </w:tabs>
        <w:ind w:left="1440" w:hanging="360"/>
      </w:pPr>
      <w:rPr>
        <w:rFonts w:ascii="Arial" w:hAnsi="Arial" w:hint="default"/>
      </w:rPr>
    </w:lvl>
    <w:lvl w:ilvl="2" w:tplc="EA08F25C" w:tentative="1">
      <w:start w:val="1"/>
      <w:numFmt w:val="bullet"/>
      <w:lvlText w:val="•"/>
      <w:lvlJc w:val="left"/>
      <w:pPr>
        <w:tabs>
          <w:tab w:val="num" w:pos="2160"/>
        </w:tabs>
        <w:ind w:left="2160" w:hanging="360"/>
      </w:pPr>
      <w:rPr>
        <w:rFonts w:ascii="Arial" w:hAnsi="Arial" w:hint="default"/>
      </w:rPr>
    </w:lvl>
    <w:lvl w:ilvl="3" w:tplc="5DE8E9CE" w:tentative="1">
      <w:start w:val="1"/>
      <w:numFmt w:val="bullet"/>
      <w:lvlText w:val="•"/>
      <w:lvlJc w:val="left"/>
      <w:pPr>
        <w:tabs>
          <w:tab w:val="num" w:pos="2880"/>
        </w:tabs>
        <w:ind w:left="2880" w:hanging="360"/>
      </w:pPr>
      <w:rPr>
        <w:rFonts w:ascii="Arial" w:hAnsi="Arial" w:hint="default"/>
      </w:rPr>
    </w:lvl>
    <w:lvl w:ilvl="4" w:tplc="0E10C70A" w:tentative="1">
      <w:start w:val="1"/>
      <w:numFmt w:val="bullet"/>
      <w:lvlText w:val="•"/>
      <w:lvlJc w:val="left"/>
      <w:pPr>
        <w:tabs>
          <w:tab w:val="num" w:pos="3600"/>
        </w:tabs>
        <w:ind w:left="3600" w:hanging="360"/>
      </w:pPr>
      <w:rPr>
        <w:rFonts w:ascii="Arial" w:hAnsi="Arial" w:hint="default"/>
      </w:rPr>
    </w:lvl>
    <w:lvl w:ilvl="5" w:tplc="604A6FE0" w:tentative="1">
      <w:start w:val="1"/>
      <w:numFmt w:val="bullet"/>
      <w:lvlText w:val="•"/>
      <w:lvlJc w:val="left"/>
      <w:pPr>
        <w:tabs>
          <w:tab w:val="num" w:pos="4320"/>
        </w:tabs>
        <w:ind w:left="4320" w:hanging="360"/>
      </w:pPr>
      <w:rPr>
        <w:rFonts w:ascii="Arial" w:hAnsi="Arial" w:hint="default"/>
      </w:rPr>
    </w:lvl>
    <w:lvl w:ilvl="6" w:tplc="474EF522" w:tentative="1">
      <w:start w:val="1"/>
      <w:numFmt w:val="bullet"/>
      <w:lvlText w:val="•"/>
      <w:lvlJc w:val="left"/>
      <w:pPr>
        <w:tabs>
          <w:tab w:val="num" w:pos="5040"/>
        </w:tabs>
        <w:ind w:left="5040" w:hanging="360"/>
      </w:pPr>
      <w:rPr>
        <w:rFonts w:ascii="Arial" w:hAnsi="Arial" w:hint="default"/>
      </w:rPr>
    </w:lvl>
    <w:lvl w:ilvl="7" w:tplc="ABCE703A" w:tentative="1">
      <w:start w:val="1"/>
      <w:numFmt w:val="bullet"/>
      <w:lvlText w:val="•"/>
      <w:lvlJc w:val="left"/>
      <w:pPr>
        <w:tabs>
          <w:tab w:val="num" w:pos="5760"/>
        </w:tabs>
        <w:ind w:left="5760" w:hanging="360"/>
      </w:pPr>
      <w:rPr>
        <w:rFonts w:ascii="Arial" w:hAnsi="Arial" w:hint="default"/>
      </w:rPr>
    </w:lvl>
    <w:lvl w:ilvl="8" w:tplc="DB90AB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AF53996"/>
    <w:multiLevelType w:val="multilevel"/>
    <w:tmpl w:val="F9C24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325BFD"/>
    <w:multiLevelType w:val="hybridMultilevel"/>
    <w:tmpl w:val="886292F4"/>
    <w:lvl w:ilvl="0" w:tplc="3F46D248">
      <w:start w:val="1"/>
      <w:numFmt w:val="bullet"/>
      <w:lvlText w:val=""/>
      <w:lvlJc w:val="left"/>
      <w:pPr>
        <w:tabs>
          <w:tab w:val="num" w:pos="720"/>
        </w:tabs>
        <w:ind w:left="720" w:hanging="360"/>
      </w:pPr>
      <w:rPr>
        <w:rFonts w:ascii="Wingdings" w:hAnsi="Wingdings" w:hint="default"/>
      </w:rPr>
    </w:lvl>
    <w:lvl w:ilvl="1" w:tplc="8E4C930E">
      <w:numFmt w:val="bullet"/>
      <w:lvlText w:val="‣"/>
      <w:lvlJc w:val="left"/>
      <w:pPr>
        <w:tabs>
          <w:tab w:val="num" w:pos="1440"/>
        </w:tabs>
        <w:ind w:left="1440" w:hanging="360"/>
      </w:pPr>
      <w:rPr>
        <w:rFonts w:ascii="Times New Roman" w:hAnsi="Times New Roman" w:hint="default"/>
      </w:rPr>
    </w:lvl>
    <w:lvl w:ilvl="2" w:tplc="24426804" w:tentative="1">
      <w:start w:val="1"/>
      <w:numFmt w:val="bullet"/>
      <w:lvlText w:val=""/>
      <w:lvlJc w:val="left"/>
      <w:pPr>
        <w:tabs>
          <w:tab w:val="num" w:pos="2160"/>
        </w:tabs>
        <w:ind w:left="2160" w:hanging="360"/>
      </w:pPr>
      <w:rPr>
        <w:rFonts w:ascii="Wingdings" w:hAnsi="Wingdings" w:hint="default"/>
      </w:rPr>
    </w:lvl>
    <w:lvl w:ilvl="3" w:tplc="F8521114" w:tentative="1">
      <w:start w:val="1"/>
      <w:numFmt w:val="bullet"/>
      <w:lvlText w:val=""/>
      <w:lvlJc w:val="left"/>
      <w:pPr>
        <w:tabs>
          <w:tab w:val="num" w:pos="2880"/>
        </w:tabs>
        <w:ind w:left="2880" w:hanging="360"/>
      </w:pPr>
      <w:rPr>
        <w:rFonts w:ascii="Wingdings" w:hAnsi="Wingdings" w:hint="default"/>
      </w:rPr>
    </w:lvl>
    <w:lvl w:ilvl="4" w:tplc="ABE874FE" w:tentative="1">
      <w:start w:val="1"/>
      <w:numFmt w:val="bullet"/>
      <w:lvlText w:val=""/>
      <w:lvlJc w:val="left"/>
      <w:pPr>
        <w:tabs>
          <w:tab w:val="num" w:pos="3600"/>
        </w:tabs>
        <w:ind w:left="3600" w:hanging="360"/>
      </w:pPr>
      <w:rPr>
        <w:rFonts w:ascii="Wingdings" w:hAnsi="Wingdings" w:hint="default"/>
      </w:rPr>
    </w:lvl>
    <w:lvl w:ilvl="5" w:tplc="A4887134" w:tentative="1">
      <w:start w:val="1"/>
      <w:numFmt w:val="bullet"/>
      <w:lvlText w:val=""/>
      <w:lvlJc w:val="left"/>
      <w:pPr>
        <w:tabs>
          <w:tab w:val="num" w:pos="4320"/>
        </w:tabs>
        <w:ind w:left="4320" w:hanging="360"/>
      </w:pPr>
      <w:rPr>
        <w:rFonts w:ascii="Wingdings" w:hAnsi="Wingdings" w:hint="default"/>
      </w:rPr>
    </w:lvl>
    <w:lvl w:ilvl="6" w:tplc="334417A0" w:tentative="1">
      <w:start w:val="1"/>
      <w:numFmt w:val="bullet"/>
      <w:lvlText w:val=""/>
      <w:lvlJc w:val="left"/>
      <w:pPr>
        <w:tabs>
          <w:tab w:val="num" w:pos="5040"/>
        </w:tabs>
        <w:ind w:left="5040" w:hanging="360"/>
      </w:pPr>
      <w:rPr>
        <w:rFonts w:ascii="Wingdings" w:hAnsi="Wingdings" w:hint="default"/>
      </w:rPr>
    </w:lvl>
    <w:lvl w:ilvl="7" w:tplc="ADA03FC6" w:tentative="1">
      <w:start w:val="1"/>
      <w:numFmt w:val="bullet"/>
      <w:lvlText w:val=""/>
      <w:lvlJc w:val="left"/>
      <w:pPr>
        <w:tabs>
          <w:tab w:val="num" w:pos="5760"/>
        </w:tabs>
        <w:ind w:left="5760" w:hanging="360"/>
      </w:pPr>
      <w:rPr>
        <w:rFonts w:ascii="Wingdings" w:hAnsi="Wingdings" w:hint="default"/>
      </w:rPr>
    </w:lvl>
    <w:lvl w:ilvl="8" w:tplc="17C2DB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207758"/>
    <w:multiLevelType w:val="multilevel"/>
    <w:tmpl w:val="808A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2102DA"/>
    <w:multiLevelType w:val="multilevel"/>
    <w:tmpl w:val="A2AC48CE"/>
    <w:styleLink w:val="Style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360"/>
      </w:pPr>
      <w:rPr>
        <w:rFonts w:hint="default"/>
      </w:rPr>
    </w:lvl>
  </w:abstractNum>
  <w:abstractNum w:abstractNumId="22" w15:restartNumberingAfterBreak="0">
    <w:nsid w:val="325E0A14"/>
    <w:multiLevelType w:val="multilevel"/>
    <w:tmpl w:val="3E1AE4E6"/>
    <w:styleLink w:val="ListLink"/>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sz w:val="26"/>
      </w:rPr>
    </w:lvl>
    <w:lvl w:ilvl="2">
      <w:start w:val="1"/>
      <w:numFmt w:val="bullet"/>
      <w:lvlText w:val=""/>
      <w:lvlPicBulletId w:val="0"/>
      <w:lvlJc w:val="left"/>
      <w:pPr>
        <w:ind w:left="1080" w:hanging="360"/>
      </w:pPr>
      <w:rPr>
        <w:rFonts w:ascii="Symbol" w:hAnsi="Symbol"/>
        <w:sz w:val="26"/>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3" w15:restartNumberingAfterBreak="0">
    <w:nsid w:val="32923AEC"/>
    <w:multiLevelType w:val="hybridMultilevel"/>
    <w:tmpl w:val="3ED8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A7422"/>
    <w:multiLevelType w:val="multilevel"/>
    <w:tmpl w:val="12DC0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FF3D7C"/>
    <w:multiLevelType w:val="hybridMultilevel"/>
    <w:tmpl w:val="05CE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4C7EAC"/>
    <w:multiLevelType w:val="multilevel"/>
    <w:tmpl w:val="D97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3A746C"/>
    <w:multiLevelType w:val="multilevel"/>
    <w:tmpl w:val="57804552"/>
    <w:styleLink w:val="Style2"/>
    <w:lvl w:ilvl="0">
      <w:start w:val="1"/>
      <w:numFmt w:val="decimal"/>
      <w:lvlText w:val="%1."/>
      <w:lvlJc w:val="left"/>
      <w:pPr>
        <w:ind w:left="360" w:hanging="360"/>
      </w:pPr>
      <w:rPr>
        <w:rFonts w:hint="default"/>
        <w:color w:val="auto"/>
        <w:sz w:val="22"/>
      </w:rPr>
    </w:lvl>
    <w:lvl w:ilvl="1">
      <w:start w:val="1"/>
      <w:numFmt w:val="lowerLetter"/>
      <w:lvlText w:val="%2."/>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8" w15:restartNumberingAfterBreak="0">
    <w:nsid w:val="4A921A5D"/>
    <w:multiLevelType w:val="multilevel"/>
    <w:tmpl w:val="2CD44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2C59BA"/>
    <w:multiLevelType w:val="hybridMultilevel"/>
    <w:tmpl w:val="13C60E04"/>
    <w:lvl w:ilvl="0" w:tplc="EE5CE8AC">
      <w:start w:val="1"/>
      <w:numFmt w:val="bullet"/>
      <w:lvlText w:val="•"/>
      <w:lvlJc w:val="left"/>
      <w:pPr>
        <w:tabs>
          <w:tab w:val="num" w:pos="720"/>
        </w:tabs>
        <w:ind w:left="720" w:hanging="360"/>
      </w:pPr>
      <w:rPr>
        <w:rFonts w:ascii="Arial" w:hAnsi="Arial" w:hint="default"/>
      </w:rPr>
    </w:lvl>
    <w:lvl w:ilvl="1" w:tplc="BD7819E0" w:tentative="1">
      <w:start w:val="1"/>
      <w:numFmt w:val="bullet"/>
      <w:lvlText w:val="•"/>
      <w:lvlJc w:val="left"/>
      <w:pPr>
        <w:tabs>
          <w:tab w:val="num" w:pos="1440"/>
        </w:tabs>
        <w:ind w:left="1440" w:hanging="360"/>
      </w:pPr>
      <w:rPr>
        <w:rFonts w:ascii="Arial" w:hAnsi="Arial" w:hint="default"/>
      </w:rPr>
    </w:lvl>
    <w:lvl w:ilvl="2" w:tplc="F892BD92" w:tentative="1">
      <w:start w:val="1"/>
      <w:numFmt w:val="bullet"/>
      <w:lvlText w:val="•"/>
      <w:lvlJc w:val="left"/>
      <w:pPr>
        <w:tabs>
          <w:tab w:val="num" w:pos="2160"/>
        </w:tabs>
        <w:ind w:left="2160" w:hanging="360"/>
      </w:pPr>
      <w:rPr>
        <w:rFonts w:ascii="Arial" w:hAnsi="Arial" w:hint="default"/>
      </w:rPr>
    </w:lvl>
    <w:lvl w:ilvl="3" w:tplc="281042F6" w:tentative="1">
      <w:start w:val="1"/>
      <w:numFmt w:val="bullet"/>
      <w:lvlText w:val="•"/>
      <w:lvlJc w:val="left"/>
      <w:pPr>
        <w:tabs>
          <w:tab w:val="num" w:pos="2880"/>
        </w:tabs>
        <w:ind w:left="2880" w:hanging="360"/>
      </w:pPr>
      <w:rPr>
        <w:rFonts w:ascii="Arial" w:hAnsi="Arial" w:hint="default"/>
      </w:rPr>
    </w:lvl>
    <w:lvl w:ilvl="4" w:tplc="583EAE5A" w:tentative="1">
      <w:start w:val="1"/>
      <w:numFmt w:val="bullet"/>
      <w:lvlText w:val="•"/>
      <w:lvlJc w:val="left"/>
      <w:pPr>
        <w:tabs>
          <w:tab w:val="num" w:pos="3600"/>
        </w:tabs>
        <w:ind w:left="3600" w:hanging="360"/>
      </w:pPr>
      <w:rPr>
        <w:rFonts w:ascii="Arial" w:hAnsi="Arial" w:hint="default"/>
      </w:rPr>
    </w:lvl>
    <w:lvl w:ilvl="5" w:tplc="2E12EC18" w:tentative="1">
      <w:start w:val="1"/>
      <w:numFmt w:val="bullet"/>
      <w:lvlText w:val="•"/>
      <w:lvlJc w:val="left"/>
      <w:pPr>
        <w:tabs>
          <w:tab w:val="num" w:pos="4320"/>
        </w:tabs>
        <w:ind w:left="4320" w:hanging="360"/>
      </w:pPr>
      <w:rPr>
        <w:rFonts w:ascii="Arial" w:hAnsi="Arial" w:hint="default"/>
      </w:rPr>
    </w:lvl>
    <w:lvl w:ilvl="6" w:tplc="E8687C98" w:tentative="1">
      <w:start w:val="1"/>
      <w:numFmt w:val="bullet"/>
      <w:lvlText w:val="•"/>
      <w:lvlJc w:val="left"/>
      <w:pPr>
        <w:tabs>
          <w:tab w:val="num" w:pos="5040"/>
        </w:tabs>
        <w:ind w:left="5040" w:hanging="360"/>
      </w:pPr>
      <w:rPr>
        <w:rFonts w:ascii="Arial" w:hAnsi="Arial" w:hint="default"/>
      </w:rPr>
    </w:lvl>
    <w:lvl w:ilvl="7" w:tplc="5A9CAA24" w:tentative="1">
      <w:start w:val="1"/>
      <w:numFmt w:val="bullet"/>
      <w:lvlText w:val="•"/>
      <w:lvlJc w:val="left"/>
      <w:pPr>
        <w:tabs>
          <w:tab w:val="num" w:pos="5760"/>
        </w:tabs>
        <w:ind w:left="5760" w:hanging="360"/>
      </w:pPr>
      <w:rPr>
        <w:rFonts w:ascii="Arial" w:hAnsi="Arial" w:hint="default"/>
      </w:rPr>
    </w:lvl>
    <w:lvl w:ilvl="8" w:tplc="A562260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0A5302"/>
    <w:multiLevelType w:val="hybridMultilevel"/>
    <w:tmpl w:val="919A63F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52503162">
      <w:numFmt w:val="bullet"/>
      <w:lvlText w:val=""/>
      <w:lvlJc w:val="left"/>
      <w:pPr>
        <w:tabs>
          <w:tab w:val="num" w:pos="1800"/>
        </w:tabs>
        <w:ind w:left="1800" w:hanging="360"/>
      </w:pPr>
      <w:rPr>
        <w:rFonts w:ascii="Symbol" w:hAnsi="Symbol" w:hint="default"/>
      </w:rPr>
    </w:lvl>
    <w:lvl w:ilvl="3" w:tplc="0B16C024" w:tentative="1">
      <w:start w:val="1"/>
      <w:numFmt w:val="bullet"/>
      <w:lvlText w:val=""/>
      <w:lvlJc w:val="left"/>
      <w:pPr>
        <w:tabs>
          <w:tab w:val="num" w:pos="2520"/>
        </w:tabs>
        <w:ind w:left="2520" w:hanging="360"/>
      </w:pPr>
      <w:rPr>
        <w:rFonts w:ascii="Wingdings" w:hAnsi="Wingdings" w:hint="default"/>
      </w:rPr>
    </w:lvl>
    <w:lvl w:ilvl="4" w:tplc="C5640BA6" w:tentative="1">
      <w:start w:val="1"/>
      <w:numFmt w:val="bullet"/>
      <w:lvlText w:val=""/>
      <w:lvlJc w:val="left"/>
      <w:pPr>
        <w:tabs>
          <w:tab w:val="num" w:pos="3240"/>
        </w:tabs>
        <w:ind w:left="3240" w:hanging="360"/>
      </w:pPr>
      <w:rPr>
        <w:rFonts w:ascii="Wingdings" w:hAnsi="Wingdings" w:hint="default"/>
      </w:rPr>
    </w:lvl>
    <w:lvl w:ilvl="5" w:tplc="25489054" w:tentative="1">
      <w:start w:val="1"/>
      <w:numFmt w:val="bullet"/>
      <w:lvlText w:val=""/>
      <w:lvlJc w:val="left"/>
      <w:pPr>
        <w:tabs>
          <w:tab w:val="num" w:pos="3960"/>
        </w:tabs>
        <w:ind w:left="3960" w:hanging="360"/>
      </w:pPr>
      <w:rPr>
        <w:rFonts w:ascii="Wingdings" w:hAnsi="Wingdings" w:hint="default"/>
      </w:rPr>
    </w:lvl>
    <w:lvl w:ilvl="6" w:tplc="48122BA4" w:tentative="1">
      <w:start w:val="1"/>
      <w:numFmt w:val="bullet"/>
      <w:lvlText w:val=""/>
      <w:lvlJc w:val="left"/>
      <w:pPr>
        <w:tabs>
          <w:tab w:val="num" w:pos="4680"/>
        </w:tabs>
        <w:ind w:left="4680" w:hanging="360"/>
      </w:pPr>
      <w:rPr>
        <w:rFonts w:ascii="Wingdings" w:hAnsi="Wingdings" w:hint="default"/>
      </w:rPr>
    </w:lvl>
    <w:lvl w:ilvl="7" w:tplc="9A1E03E4" w:tentative="1">
      <w:start w:val="1"/>
      <w:numFmt w:val="bullet"/>
      <w:lvlText w:val=""/>
      <w:lvlJc w:val="left"/>
      <w:pPr>
        <w:tabs>
          <w:tab w:val="num" w:pos="5400"/>
        </w:tabs>
        <w:ind w:left="5400" w:hanging="360"/>
      </w:pPr>
      <w:rPr>
        <w:rFonts w:ascii="Wingdings" w:hAnsi="Wingdings" w:hint="default"/>
      </w:rPr>
    </w:lvl>
    <w:lvl w:ilvl="8" w:tplc="B5483FB6"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920601A"/>
    <w:multiLevelType w:val="hybridMultilevel"/>
    <w:tmpl w:val="371E007E"/>
    <w:lvl w:ilvl="0" w:tplc="34DE9AA6">
      <w:start w:val="1"/>
      <w:numFmt w:val="bullet"/>
      <w:lvlText w:val="•"/>
      <w:lvlJc w:val="left"/>
      <w:pPr>
        <w:tabs>
          <w:tab w:val="num" w:pos="720"/>
        </w:tabs>
        <w:ind w:left="720" w:hanging="360"/>
      </w:pPr>
      <w:rPr>
        <w:rFonts w:ascii="Arial" w:hAnsi="Arial" w:hint="default"/>
      </w:rPr>
    </w:lvl>
    <w:lvl w:ilvl="1" w:tplc="794E489C" w:tentative="1">
      <w:start w:val="1"/>
      <w:numFmt w:val="bullet"/>
      <w:lvlText w:val="•"/>
      <w:lvlJc w:val="left"/>
      <w:pPr>
        <w:tabs>
          <w:tab w:val="num" w:pos="1440"/>
        </w:tabs>
        <w:ind w:left="1440" w:hanging="360"/>
      </w:pPr>
      <w:rPr>
        <w:rFonts w:ascii="Arial" w:hAnsi="Arial" w:hint="default"/>
      </w:rPr>
    </w:lvl>
    <w:lvl w:ilvl="2" w:tplc="1B364ABC" w:tentative="1">
      <w:start w:val="1"/>
      <w:numFmt w:val="bullet"/>
      <w:lvlText w:val="•"/>
      <w:lvlJc w:val="left"/>
      <w:pPr>
        <w:tabs>
          <w:tab w:val="num" w:pos="2160"/>
        </w:tabs>
        <w:ind w:left="2160" w:hanging="360"/>
      </w:pPr>
      <w:rPr>
        <w:rFonts w:ascii="Arial" w:hAnsi="Arial" w:hint="default"/>
      </w:rPr>
    </w:lvl>
    <w:lvl w:ilvl="3" w:tplc="85B02C98" w:tentative="1">
      <w:start w:val="1"/>
      <w:numFmt w:val="bullet"/>
      <w:lvlText w:val="•"/>
      <w:lvlJc w:val="left"/>
      <w:pPr>
        <w:tabs>
          <w:tab w:val="num" w:pos="2880"/>
        </w:tabs>
        <w:ind w:left="2880" w:hanging="360"/>
      </w:pPr>
      <w:rPr>
        <w:rFonts w:ascii="Arial" w:hAnsi="Arial" w:hint="default"/>
      </w:rPr>
    </w:lvl>
    <w:lvl w:ilvl="4" w:tplc="3EC472B4" w:tentative="1">
      <w:start w:val="1"/>
      <w:numFmt w:val="bullet"/>
      <w:lvlText w:val="•"/>
      <w:lvlJc w:val="left"/>
      <w:pPr>
        <w:tabs>
          <w:tab w:val="num" w:pos="3600"/>
        </w:tabs>
        <w:ind w:left="3600" w:hanging="360"/>
      </w:pPr>
      <w:rPr>
        <w:rFonts w:ascii="Arial" w:hAnsi="Arial" w:hint="default"/>
      </w:rPr>
    </w:lvl>
    <w:lvl w:ilvl="5" w:tplc="E812A484" w:tentative="1">
      <w:start w:val="1"/>
      <w:numFmt w:val="bullet"/>
      <w:lvlText w:val="•"/>
      <w:lvlJc w:val="left"/>
      <w:pPr>
        <w:tabs>
          <w:tab w:val="num" w:pos="4320"/>
        </w:tabs>
        <w:ind w:left="4320" w:hanging="360"/>
      </w:pPr>
      <w:rPr>
        <w:rFonts w:ascii="Arial" w:hAnsi="Arial" w:hint="default"/>
      </w:rPr>
    </w:lvl>
    <w:lvl w:ilvl="6" w:tplc="00EEF62A" w:tentative="1">
      <w:start w:val="1"/>
      <w:numFmt w:val="bullet"/>
      <w:lvlText w:val="•"/>
      <w:lvlJc w:val="left"/>
      <w:pPr>
        <w:tabs>
          <w:tab w:val="num" w:pos="5040"/>
        </w:tabs>
        <w:ind w:left="5040" w:hanging="360"/>
      </w:pPr>
      <w:rPr>
        <w:rFonts w:ascii="Arial" w:hAnsi="Arial" w:hint="default"/>
      </w:rPr>
    </w:lvl>
    <w:lvl w:ilvl="7" w:tplc="698C8FAA" w:tentative="1">
      <w:start w:val="1"/>
      <w:numFmt w:val="bullet"/>
      <w:lvlText w:val="•"/>
      <w:lvlJc w:val="left"/>
      <w:pPr>
        <w:tabs>
          <w:tab w:val="num" w:pos="5760"/>
        </w:tabs>
        <w:ind w:left="5760" w:hanging="360"/>
      </w:pPr>
      <w:rPr>
        <w:rFonts w:ascii="Arial" w:hAnsi="Arial" w:hint="default"/>
      </w:rPr>
    </w:lvl>
    <w:lvl w:ilvl="8" w:tplc="D8F000F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BF105E"/>
    <w:multiLevelType w:val="hybridMultilevel"/>
    <w:tmpl w:val="04965A68"/>
    <w:lvl w:ilvl="0" w:tplc="DA7416E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C295B"/>
    <w:multiLevelType w:val="multilevel"/>
    <w:tmpl w:val="84D8C602"/>
    <w:lvl w:ilvl="0">
      <w:start w:val="1"/>
      <w:numFmt w:val="bullet"/>
      <w:lvlText w:val="•"/>
      <w:lvlJc w:val="left"/>
      <w:pPr>
        <w:tabs>
          <w:tab w:val="num" w:pos="720"/>
        </w:tabs>
        <w:ind w:left="720" w:hanging="360"/>
      </w:pPr>
      <w:rPr>
        <w:rFonts w:ascii="Arial" w:hAnsi="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8944FED"/>
    <w:multiLevelType w:val="hybridMultilevel"/>
    <w:tmpl w:val="F44474F0"/>
    <w:lvl w:ilvl="0" w:tplc="B5F4E3F8">
      <w:start w:val="1"/>
      <w:numFmt w:val="bullet"/>
      <w:lvlText w:val="•"/>
      <w:lvlJc w:val="left"/>
      <w:pPr>
        <w:tabs>
          <w:tab w:val="num" w:pos="720"/>
        </w:tabs>
        <w:ind w:left="720" w:hanging="360"/>
      </w:pPr>
      <w:rPr>
        <w:rFonts w:ascii="Arial" w:hAnsi="Arial" w:hint="default"/>
      </w:rPr>
    </w:lvl>
    <w:lvl w:ilvl="1" w:tplc="2AB2704E" w:tentative="1">
      <w:start w:val="1"/>
      <w:numFmt w:val="bullet"/>
      <w:lvlText w:val="•"/>
      <w:lvlJc w:val="left"/>
      <w:pPr>
        <w:tabs>
          <w:tab w:val="num" w:pos="1440"/>
        </w:tabs>
        <w:ind w:left="1440" w:hanging="360"/>
      </w:pPr>
      <w:rPr>
        <w:rFonts w:ascii="Arial" w:hAnsi="Arial" w:hint="default"/>
      </w:rPr>
    </w:lvl>
    <w:lvl w:ilvl="2" w:tplc="F47A76B4" w:tentative="1">
      <w:start w:val="1"/>
      <w:numFmt w:val="bullet"/>
      <w:lvlText w:val="•"/>
      <w:lvlJc w:val="left"/>
      <w:pPr>
        <w:tabs>
          <w:tab w:val="num" w:pos="2160"/>
        </w:tabs>
        <w:ind w:left="2160" w:hanging="360"/>
      </w:pPr>
      <w:rPr>
        <w:rFonts w:ascii="Arial" w:hAnsi="Arial" w:hint="default"/>
      </w:rPr>
    </w:lvl>
    <w:lvl w:ilvl="3" w:tplc="49CEF770" w:tentative="1">
      <w:start w:val="1"/>
      <w:numFmt w:val="bullet"/>
      <w:lvlText w:val="•"/>
      <w:lvlJc w:val="left"/>
      <w:pPr>
        <w:tabs>
          <w:tab w:val="num" w:pos="2880"/>
        </w:tabs>
        <w:ind w:left="2880" w:hanging="360"/>
      </w:pPr>
      <w:rPr>
        <w:rFonts w:ascii="Arial" w:hAnsi="Arial" w:hint="default"/>
      </w:rPr>
    </w:lvl>
    <w:lvl w:ilvl="4" w:tplc="1F7C46C8" w:tentative="1">
      <w:start w:val="1"/>
      <w:numFmt w:val="bullet"/>
      <w:lvlText w:val="•"/>
      <w:lvlJc w:val="left"/>
      <w:pPr>
        <w:tabs>
          <w:tab w:val="num" w:pos="3600"/>
        </w:tabs>
        <w:ind w:left="3600" w:hanging="360"/>
      </w:pPr>
      <w:rPr>
        <w:rFonts w:ascii="Arial" w:hAnsi="Arial" w:hint="default"/>
      </w:rPr>
    </w:lvl>
    <w:lvl w:ilvl="5" w:tplc="B464EA22" w:tentative="1">
      <w:start w:val="1"/>
      <w:numFmt w:val="bullet"/>
      <w:lvlText w:val="•"/>
      <w:lvlJc w:val="left"/>
      <w:pPr>
        <w:tabs>
          <w:tab w:val="num" w:pos="4320"/>
        </w:tabs>
        <w:ind w:left="4320" w:hanging="360"/>
      </w:pPr>
      <w:rPr>
        <w:rFonts w:ascii="Arial" w:hAnsi="Arial" w:hint="default"/>
      </w:rPr>
    </w:lvl>
    <w:lvl w:ilvl="6" w:tplc="9ACAC3EC" w:tentative="1">
      <w:start w:val="1"/>
      <w:numFmt w:val="bullet"/>
      <w:lvlText w:val="•"/>
      <w:lvlJc w:val="left"/>
      <w:pPr>
        <w:tabs>
          <w:tab w:val="num" w:pos="5040"/>
        </w:tabs>
        <w:ind w:left="5040" w:hanging="360"/>
      </w:pPr>
      <w:rPr>
        <w:rFonts w:ascii="Arial" w:hAnsi="Arial" w:hint="default"/>
      </w:rPr>
    </w:lvl>
    <w:lvl w:ilvl="7" w:tplc="B3987C4A" w:tentative="1">
      <w:start w:val="1"/>
      <w:numFmt w:val="bullet"/>
      <w:lvlText w:val="•"/>
      <w:lvlJc w:val="left"/>
      <w:pPr>
        <w:tabs>
          <w:tab w:val="num" w:pos="5760"/>
        </w:tabs>
        <w:ind w:left="5760" w:hanging="360"/>
      </w:pPr>
      <w:rPr>
        <w:rFonts w:ascii="Arial" w:hAnsi="Arial" w:hint="default"/>
      </w:rPr>
    </w:lvl>
    <w:lvl w:ilvl="8" w:tplc="C0228DA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AEE0828"/>
    <w:multiLevelType w:val="hybridMultilevel"/>
    <w:tmpl w:val="88606F6A"/>
    <w:lvl w:ilvl="0" w:tplc="D8523AD4">
      <w:start w:val="1"/>
      <w:numFmt w:val="bullet"/>
      <w:pStyle w:val="LinkBullet"/>
      <w:lvlText w:val=""/>
      <w:lvlPicBulletId w:val="0"/>
      <w:lvlJc w:val="left"/>
      <w:pPr>
        <w:ind w:left="2880" w:hanging="360"/>
      </w:pPr>
      <w:rPr>
        <w:rFonts w:ascii="Symbol" w:hAnsi="Symbol" w:cs="Times New Roman (Body CS)" w:hint="default"/>
        <w:color w:val="auto"/>
        <w:sz w:val="26"/>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6B1C6DA1"/>
    <w:multiLevelType w:val="hybridMultilevel"/>
    <w:tmpl w:val="14402F04"/>
    <w:lvl w:ilvl="0" w:tplc="084EEDD6">
      <w:start w:val="1"/>
      <w:numFmt w:val="bullet"/>
      <w:lvlText w:val="•"/>
      <w:lvlJc w:val="left"/>
      <w:pPr>
        <w:tabs>
          <w:tab w:val="num" w:pos="720"/>
        </w:tabs>
        <w:ind w:left="720" w:hanging="360"/>
      </w:pPr>
      <w:rPr>
        <w:rFonts w:ascii="Arial" w:hAnsi="Arial" w:hint="default"/>
      </w:rPr>
    </w:lvl>
    <w:lvl w:ilvl="1" w:tplc="E8C8FF46">
      <w:numFmt w:val="bullet"/>
      <w:lvlText w:val="•"/>
      <w:lvlJc w:val="left"/>
      <w:pPr>
        <w:tabs>
          <w:tab w:val="num" w:pos="1440"/>
        </w:tabs>
        <w:ind w:left="1440" w:hanging="360"/>
      </w:pPr>
      <w:rPr>
        <w:rFonts w:ascii="Arial" w:hAnsi="Arial" w:hint="default"/>
      </w:rPr>
    </w:lvl>
    <w:lvl w:ilvl="2" w:tplc="E45C63C8" w:tentative="1">
      <w:start w:val="1"/>
      <w:numFmt w:val="bullet"/>
      <w:lvlText w:val="•"/>
      <w:lvlJc w:val="left"/>
      <w:pPr>
        <w:tabs>
          <w:tab w:val="num" w:pos="2160"/>
        </w:tabs>
        <w:ind w:left="2160" w:hanging="360"/>
      </w:pPr>
      <w:rPr>
        <w:rFonts w:ascii="Arial" w:hAnsi="Arial" w:hint="default"/>
      </w:rPr>
    </w:lvl>
    <w:lvl w:ilvl="3" w:tplc="578CF184" w:tentative="1">
      <w:start w:val="1"/>
      <w:numFmt w:val="bullet"/>
      <w:lvlText w:val="•"/>
      <w:lvlJc w:val="left"/>
      <w:pPr>
        <w:tabs>
          <w:tab w:val="num" w:pos="2880"/>
        </w:tabs>
        <w:ind w:left="2880" w:hanging="360"/>
      </w:pPr>
      <w:rPr>
        <w:rFonts w:ascii="Arial" w:hAnsi="Arial" w:hint="default"/>
      </w:rPr>
    </w:lvl>
    <w:lvl w:ilvl="4" w:tplc="D7C095A8" w:tentative="1">
      <w:start w:val="1"/>
      <w:numFmt w:val="bullet"/>
      <w:lvlText w:val="•"/>
      <w:lvlJc w:val="left"/>
      <w:pPr>
        <w:tabs>
          <w:tab w:val="num" w:pos="3600"/>
        </w:tabs>
        <w:ind w:left="3600" w:hanging="360"/>
      </w:pPr>
      <w:rPr>
        <w:rFonts w:ascii="Arial" w:hAnsi="Arial" w:hint="default"/>
      </w:rPr>
    </w:lvl>
    <w:lvl w:ilvl="5" w:tplc="F0A4832A" w:tentative="1">
      <w:start w:val="1"/>
      <w:numFmt w:val="bullet"/>
      <w:lvlText w:val="•"/>
      <w:lvlJc w:val="left"/>
      <w:pPr>
        <w:tabs>
          <w:tab w:val="num" w:pos="4320"/>
        </w:tabs>
        <w:ind w:left="4320" w:hanging="360"/>
      </w:pPr>
      <w:rPr>
        <w:rFonts w:ascii="Arial" w:hAnsi="Arial" w:hint="default"/>
      </w:rPr>
    </w:lvl>
    <w:lvl w:ilvl="6" w:tplc="5F04B8CC" w:tentative="1">
      <w:start w:val="1"/>
      <w:numFmt w:val="bullet"/>
      <w:lvlText w:val="•"/>
      <w:lvlJc w:val="left"/>
      <w:pPr>
        <w:tabs>
          <w:tab w:val="num" w:pos="5040"/>
        </w:tabs>
        <w:ind w:left="5040" w:hanging="360"/>
      </w:pPr>
      <w:rPr>
        <w:rFonts w:ascii="Arial" w:hAnsi="Arial" w:hint="default"/>
      </w:rPr>
    </w:lvl>
    <w:lvl w:ilvl="7" w:tplc="E61C47F4" w:tentative="1">
      <w:start w:val="1"/>
      <w:numFmt w:val="bullet"/>
      <w:lvlText w:val="•"/>
      <w:lvlJc w:val="left"/>
      <w:pPr>
        <w:tabs>
          <w:tab w:val="num" w:pos="5760"/>
        </w:tabs>
        <w:ind w:left="5760" w:hanging="360"/>
      </w:pPr>
      <w:rPr>
        <w:rFonts w:ascii="Arial" w:hAnsi="Arial" w:hint="default"/>
      </w:rPr>
    </w:lvl>
    <w:lvl w:ilvl="8" w:tplc="BB92674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7E229F"/>
    <w:multiLevelType w:val="hybridMultilevel"/>
    <w:tmpl w:val="E43A433C"/>
    <w:lvl w:ilvl="0" w:tplc="73003B0A">
      <w:start w:val="1"/>
      <w:numFmt w:val="bullet"/>
      <w:lvlText w:val=""/>
      <w:lvlJc w:val="left"/>
      <w:pPr>
        <w:tabs>
          <w:tab w:val="num" w:pos="990"/>
        </w:tabs>
        <w:ind w:left="990" w:hanging="360"/>
      </w:pPr>
      <w:rPr>
        <w:rFonts w:ascii="Wingdings" w:hAnsi="Wingdings" w:hint="default"/>
      </w:rPr>
    </w:lvl>
    <w:lvl w:ilvl="1" w:tplc="04090001">
      <w:start w:val="1"/>
      <w:numFmt w:val="bullet"/>
      <w:lvlText w:val=""/>
      <w:lvlJc w:val="left"/>
      <w:pPr>
        <w:tabs>
          <w:tab w:val="num" w:pos="1620"/>
        </w:tabs>
        <w:ind w:left="1620" w:hanging="360"/>
      </w:pPr>
      <w:rPr>
        <w:rFonts w:ascii="Symbol" w:hAnsi="Symbol" w:hint="default"/>
      </w:rPr>
    </w:lvl>
    <w:lvl w:ilvl="2" w:tplc="F22E5BC0" w:tentative="1">
      <w:start w:val="1"/>
      <w:numFmt w:val="bullet"/>
      <w:lvlText w:val=""/>
      <w:lvlJc w:val="left"/>
      <w:pPr>
        <w:tabs>
          <w:tab w:val="num" w:pos="2430"/>
        </w:tabs>
        <w:ind w:left="2430" w:hanging="360"/>
      </w:pPr>
      <w:rPr>
        <w:rFonts w:ascii="Wingdings" w:hAnsi="Wingdings" w:hint="default"/>
      </w:rPr>
    </w:lvl>
    <w:lvl w:ilvl="3" w:tplc="5A248CB8" w:tentative="1">
      <w:start w:val="1"/>
      <w:numFmt w:val="bullet"/>
      <w:lvlText w:val=""/>
      <w:lvlJc w:val="left"/>
      <w:pPr>
        <w:tabs>
          <w:tab w:val="num" w:pos="3150"/>
        </w:tabs>
        <w:ind w:left="3150" w:hanging="360"/>
      </w:pPr>
      <w:rPr>
        <w:rFonts w:ascii="Wingdings" w:hAnsi="Wingdings" w:hint="default"/>
      </w:rPr>
    </w:lvl>
    <w:lvl w:ilvl="4" w:tplc="F6060B94" w:tentative="1">
      <w:start w:val="1"/>
      <w:numFmt w:val="bullet"/>
      <w:lvlText w:val=""/>
      <w:lvlJc w:val="left"/>
      <w:pPr>
        <w:tabs>
          <w:tab w:val="num" w:pos="3870"/>
        </w:tabs>
        <w:ind w:left="3870" w:hanging="360"/>
      </w:pPr>
      <w:rPr>
        <w:rFonts w:ascii="Wingdings" w:hAnsi="Wingdings" w:hint="default"/>
      </w:rPr>
    </w:lvl>
    <w:lvl w:ilvl="5" w:tplc="99B64666" w:tentative="1">
      <w:start w:val="1"/>
      <w:numFmt w:val="bullet"/>
      <w:lvlText w:val=""/>
      <w:lvlJc w:val="left"/>
      <w:pPr>
        <w:tabs>
          <w:tab w:val="num" w:pos="4590"/>
        </w:tabs>
        <w:ind w:left="4590" w:hanging="360"/>
      </w:pPr>
      <w:rPr>
        <w:rFonts w:ascii="Wingdings" w:hAnsi="Wingdings" w:hint="default"/>
      </w:rPr>
    </w:lvl>
    <w:lvl w:ilvl="6" w:tplc="0E1A3CCA" w:tentative="1">
      <w:start w:val="1"/>
      <w:numFmt w:val="bullet"/>
      <w:lvlText w:val=""/>
      <w:lvlJc w:val="left"/>
      <w:pPr>
        <w:tabs>
          <w:tab w:val="num" w:pos="5310"/>
        </w:tabs>
        <w:ind w:left="5310" w:hanging="360"/>
      </w:pPr>
      <w:rPr>
        <w:rFonts w:ascii="Wingdings" w:hAnsi="Wingdings" w:hint="default"/>
      </w:rPr>
    </w:lvl>
    <w:lvl w:ilvl="7" w:tplc="9AECCB26" w:tentative="1">
      <w:start w:val="1"/>
      <w:numFmt w:val="bullet"/>
      <w:lvlText w:val=""/>
      <w:lvlJc w:val="left"/>
      <w:pPr>
        <w:tabs>
          <w:tab w:val="num" w:pos="6030"/>
        </w:tabs>
        <w:ind w:left="6030" w:hanging="360"/>
      </w:pPr>
      <w:rPr>
        <w:rFonts w:ascii="Wingdings" w:hAnsi="Wingdings" w:hint="default"/>
      </w:rPr>
    </w:lvl>
    <w:lvl w:ilvl="8" w:tplc="141E3296" w:tentative="1">
      <w:start w:val="1"/>
      <w:numFmt w:val="bullet"/>
      <w:lvlText w:val=""/>
      <w:lvlJc w:val="left"/>
      <w:pPr>
        <w:tabs>
          <w:tab w:val="num" w:pos="6750"/>
        </w:tabs>
        <w:ind w:left="6750" w:hanging="360"/>
      </w:pPr>
      <w:rPr>
        <w:rFonts w:ascii="Wingdings" w:hAnsi="Wingdings" w:hint="default"/>
      </w:rPr>
    </w:lvl>
  </w:abstractNum>
  <w:abstractNum w:abstractNumId="38" w15:restartNumberingAfterBreak="0">
    <w:nsid w:val="73530EEF"/>
    <w:multiLevelType w:val="hybridMultilevel"/>
    <w:tmpl w:val="64C4195E"/>
    <w:lvl w:ilvl="0" w:tplc="3DD2360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097096">
    <w:abstractNumId w:val="3"/>
  </w:num>
  <w:num w:numId="2" w16cid:durableId="700470204">
    <w:abstractNumId w:val="2"/>
  </w:num>
  <w:num w:numId="3" w16cid:durableId="1254315230">
    <w:abstractNumId w:val="1"/>
  </w:num>
  <w:num w:numId="4" w16cid:durableId="1001663147">
    <w:abstractNumId w:val="0"/>
  </w:num>
  <w:num w:numId="5" w16cid:durableId="1591892943">
    <w:abstractNumId w:val="21"/>
  </w:num>
  <w:num w:numId="6" w16cid:durableId="1270357603">
    <w:abstractNumId w:val="32"/>
  </w:num>
  <w:num w:numId="7" w16cid:durableId="1321499806">
    <w:abstractNumId w:val="35"/>
  </w:num>
  <w:num w:numId="8" w16cid:durableId="70667718">
    <w:abstractNumId w:val="15"/>
  </w:num>
  <w:num w:numId="9" w16cid:durableId="2031562542">
    <w:abstractNumId w:val="22"/>
  </w:num>
  <w:num w:numId="10" w16cid:durableId="1506939577">
    <w:abstractNumId w:val="13"/>
  </w:num>
  <w:num w:numId="11" w16cid:durableId="751239535">
    <w:abstractNumId w:val="27"/>
  </w:num>
  <w:num w:numId="12" w16cid:durableId="1037239241">
    <w:abstractNumId w:val="14"/>
  </w:num>
  <w:num w:numId="13" w16cid:durableId="2093503788">
    <w:abstractNumId w:val="12"/>
  </w:num>
  <w:num w:numId="14" w16cid:durableId="51543141">
    <w:abstractNumId w:val="6"/>
  </w:num>
  <w:num w:numId="15" w16cid:durableId="691878635">
    <w:abstractNumId w:val="37"/>
  </w:num>
  <w:num w:numId="16" w16cid:durableId="382103265">
    <w:abstractNumId w:val="19"/>
  </w:num>
  <w:num w:numId="17" w16cid:durableId="1501121808">
    <w:abstractNumId w:val="30"/>
  </w:num>
  <w:num w:numId="18" w16cid:durableId="1568415334">
    <w:abstractNumId w:val="7"/>
  </w:num>
  <w:num w:numId="19" w16cid:durableId="452753048">
    <w:abstractNumId w:val="26"/>
  </w:num>
  <w:num w:numId="20" w16cid:durableId="1615868552">
    <w:abstractNumId w:val="25"/>
  </w:num>
  <w:num w:numId="21" w16cid:durableId="1215696702">
    <w:abstractNumId w:val="31"/>
  </w:num>
  <w:num w:numId="22" w16cid:durableId="1351952570">
    <w:abstractNumId w:val="36"/>
  </w:num>
  <w:num w:numId="23" w16cid:durableId="1472096957">
    <w:abstractNumId w:val="29"/>
  </w:num>
  <w:num w:numId="24" w16cid:durableId="67776652">
    <w:abstractNumId w:val="17"/>
  </w:num>
  <w:num w:numId="25" w16cid:durableId="826557746">
    <w:abstractNumId w:val="34"/>
  </w:num>
  <w:num w:numId="26" w16cid:durableId="648631246">
    <w:abstractNumId w:val="11"/>
  </w:num>
  <w:num w:numId="27" w16cid:durableId="1025181266">
    <w:abstractNumId w:val="38"/>
  </w:num>
  <w:num w:numId="28" w16cid:durableId="1037898877">
    <w:abstractNumId w:val="5"/>
  </w:num>
  <w:num w:numId="29" w16cid:durableId="1561135357">
    <w:abstractNumId w:val="8"/>
  </w:num>
  <w:num w:numId="30" w16cid:durableId="2328159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4736677">
    <w:abstractNumId w:val="4"/>
  </w:num>
  <w:num w:numId="32" w16cid:durableId="1395468">
    <w:abstractNumId w:val="5"/>
  </w:num>
  <w:num w:numId="33" w16cid:durableId="557976357">
    <w:abstractNumId w:val="33"/>
  </w:num>
  <w:num w:numId="34" w16cid:durableId="2139373605">
    <w:abstractNumId w:val="20"/>
  </w:num>
  <w:num w:numId="35" w16cid:durableId="505483636">
    <w:abstractNumId w:val="10"/>
  </w:num>
  <w:num w:numId="36" w16cid:durableId="2007586439">
    <w:abstractNumId w:val="23"/>
  </w:num>
  <w:num w:numId="37" w16cid:durableId="1534341611">
    <w:abstractNumId w:val="28"/>
  </w:num>
  <w:num w:numId="38" w16cid:durableId="795611280">
    <w:abstractNumId w:val="18"/>
  </w:num>
  <w:num w:numId="39" w16cid:durableId="665212810">
    <w:abstractNumId w:val="24"/>
  </w:num>
  <w:num w:numId="40" w16cid:durableId="5466884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11"/>
    <w:rsid w:val="00000191"/>
    <w:rsid w:val="00000B11"/>
    <w:rsid w:val="00001159"/>
    <w:rsid w:val="000020B3"/>
    <w:rsid w:val="00002537"/>
    <w:rsid w:val="00002E54"/>
    <w:rsid w:val="000034A1"/>
    <w:rsid w:val="00004FBA"/>
    <w:rsid w:val="00007343"/>
    <w:rsid w:val="00007EBB"/>
    <w:rsid w:val="00010928"/>
    <w:rsid w:val="00010B9A"/>
    <w:rsid w:val="00010D90"/>
    <w:rsid w:val="000114DC"/>
    <w:rsid w:val="00011980"/>
    <w:rsid w:val="00011D0A"/>
    <w:rsid w:val="00011FA2"/>
    <w:rsid w:val="00012036"/>
    <w:rsid w:val="000127BE"/>
    <w:rsid w:val="0001286E"/>
    <w:rsid w:val="00012CCE"/>
    <w:rsid w:val="00013605"/>
    <w:rsid w:val="00013BD9"/>
    <w:rsid w:val="000142E4"/>
    <w:rsid w:val="0001528F"/>
    <w:rsid w:val="00015426"/>
    <w:rsid w:val="00016013"/>
    <w:rsid w:val="0001682A"/>
    <w:rsid w:val="00016CF5"/>
    <w:rsid w:val="00020703"/>
    <w:rsid w:val="00020DE5"/>
    <w:rsid w:val="00021334"/>
    <w:rsid w:val="000216A5"/>
    <w:rsid w:val="00021E10"/>
    <w:rsid w:val="0002210C"/>
    <w:rsid w:val="000248B0"/>
    <w:rsid w:val="00024F15"/>
    <w:rsid w:val="00025006"/>
    <w:rsid w:val="000250F2"/>
    <w:rsid w:val="000251FE"/>
    <w:rsid w:val="000255AE"/>
    <w:rsid w:val="0002693F"/>
    <w:rsid w:val="000269F3"/>
    <w:rsid w:val="00026B0F"/>
    <w:rsid w:val="00026D1C"/>
    <w:rsid w:val="00027226"/>
    <w:rsid w:val="000301F6"/>
    <w:rsid w:val="0003114B"/>
    <w:rsid w:val="00032B57"/>
    <w:rsid w:val="00033790"/>
    <w:rsid w:val="00034115"/>
    <w:rsid w:val="000344DB"/>
    <w:rsid w:val="00034BFB"/>
    <w:rsid w:val="00035BB9"/>
    <w:rsid w:val="00036390"/>
    <w:rsid w:val="000366EC"/>
    <w:rsid w:val="00036EBD"/>
    <w:rsid w:val="00036FE3"/>
    <w:rsid w:val="000370FE"/>
    <w:rsid w:val="00037E8F"/>
    <w:rsid w:val="00037EE8"/>
    <w:rsid w:val="00037F3A"/>
    <w:rsid w:val="00040AE1"/>
    <w:rsid w:val="00041528"/>
    <w:rsid w:val="000420A4"/>
    <w:rsid w:val="00042296"/>
    <w:rsid w:val="00042E6C"/>
    <w:rsid w:val="00043090"/>
    <w:rsid w:val="00044151"/>
    <w:rsid w:val="00044521"/>
    <w:rsid w:val="00044A57"/>
    <w:rsid w:val="000456F3"/>
    <w:rsid w:val="000457FC"/>
    <w:rsid w:val="00046B73"/>
    <w:rsid w:val="00050377"/>
    <w:rsid w:val="0005091C"/>
    <w:rsid w:val="00051754"/>
    <w:rsid w:val="000517CD"/>
    <w:rsid w:val="00052D22"/>
    <w:rsid w:val="00053D93"/>
    <w:rsid w:val="00053FED"/>
    <w:rsid w:val="0005529E"/>
    <w:rsid w:val="0005615B"/>
    <w:rsid w:val="000566C3"/>
    <w:rsid w:val="00057242"/>
    <w:rsid w:val="00057703"/>
    <w:rsid w:val="00057932"/>
    <w:rsid w:val="000579B0"/>
    <w:rsid w:val="000612E6"/>
    <w:rsid w:val="00061323"/>
    <w:rsid w:val="00062609"/>
    <w:rsid w:val="000628DE"/>
    <w:rsid w:val="00062A21"/>
    <w:rsid w:val="00062B0C"/>
    <w:rsid w:val="00063026"/>
    <w:rsid w:val="000636F6"/>
    <w:rsid w:val="0006466E"/>
    <w:rsid w:val="000653A0"/>
    <w:rsid w:val="00065EA5"/>
    <w:rsid w:val="00066269"/>
    <w:rsid w:val="00066CAE"/>
    <w:rsid w:val="00066D52"/>
    <w:rsid w:val="000678DE"/>
    <w:rsid w:val="00067B43"/>
    <w:rsid w:val="00070057"/>
    <w:rsid w:val="00070C93"/>
    <w:rsid w:val="00071291"/>
    <w:rsid w:val="00071A65"/>
    <w:rsid w:val="00071F27"/>
    <w:rsid w:val="000726CE"/>
    <w:rsid w:val="00072A73"/>
    <w:rsid w:val="00072D08"/>
    <w:rsid w:val="00072D8C"/>
    <w:rsid w:val="000734A1"/>
    <w:rsid w:val="0007394F"/>
    <w:rsid w:val="00073B0B"/>
    <w:rsid w:val="00073E61"/>
    <w:rsid w:val="000749A9"/>
    <w:rsid w:val="00074F95"/>
    <w:rsid w:val="00075291"/>
    <w:rsid w:val="000763F6"/>
    <w:rsid w:val="00076431"/>
    <w:rsid w:val="0007659F"/>
    <w:rsid w:val="00076E96"/>
    <w:rsid w:val="000778C5"/>
    <w:rsid w:val="00080D6B"/>
    <w:rsid w:val="00080DFE"/>
    <w:rsid w:val="00081698"/>
    <w:rsid w:val="00081A03"/>
    <w:rsid w:val="000828F8"/>
    <w:rsid w:val="00082CBE"/>
    <w:rsid w:val="00082DA2"/>
    <w:rsid w:val="00083303"/>
    <w:rsid w:val="0008336A"/>
    <w:rsid w:val="00085B50"/>
    <w:rsid w:val="000863BE"/>
    <w:rsid w:val="00090871"/>
    <w:rsid w:val="00090B55"/>
    <w:rsid w:val="00090DC6"/>
    <w:rsid w:val="00091C18"/>
    <w:rsid w:val="00092602"/>
    <w:rsid w:val="00092989"/>
    <w:rsid w:val="00093859"/>
    <w:rsid w:val="0009424A"/>
    <w:rsid w:val="00094E98"/>
    <w:rsid w:val="000960F2"/>
    <w:rsid w:val="00097170"/>
    <w:rsid w:val="000A0B92"/>
    <w:rsid w:val="000A166D"/>
    <w:rsid w:val="000A3089"/>
    <w:rsid w:val="000A36AB"/>
    <w:rsid w:val="000A37F6"/>
    <w:rsid w:val="000A43BB"/>
    <w:rsid w:val="000A46CE"/>
    <w:rsid w:val="000A4CBA"/>
    <w:rsid w:val="000A4F39"/>
    <w:rsid w:val="000A5688"/>
    <w:rsid w:val="000A5BA3"/>
    <w:rsid w:val="000A5FA9"/>
    <w:rsid w:val="000A6301"/>
    <w:rsid w:val="000A7114"/>
    <w:rsid w:val="000A7386"/>
    <w:rsid w:val="000A7F41"/>
    <w:rsid w:val="000B05B0"/>
    <w:rsid w:val="000B0EA6"/>
    <w:rsid w:val="000B1545"/>
    <w:rsid w:val="000B1A64"/>
    <w:rsid w:val="000B2B38"/>
    <w:rsid w:val="000B3012"/>
    <w:rsid w:val="000B3F87"/>
    <w:rsid w:val="000B4883"/>
    <w:rsid w:val="000B4A51"/>
    <w:rsid w:val="000B5534"/>
    <w:rsid w:val="000B5DC4"/>
    <w:rsid w:val="000B60BF"/>
    <w:rsid w:val="000B6891"/>
    <w:rsid w:val="000B692B"/>
    <w:rsid w:val="000C095F"/>
    <w:rsid w:val="000C14EC"/>
    <w:rsid w:val="000C177F"/>
    <w:rsid w:val="000C1E53"/>
    <w:rsid w:val="000C1FC0"/>
    <w:rsid w:val="000C243D"/>
    <w:rsid w:val="000C25AA"/>
    <w:rsid w:val="000C27DF"/>
    <w:rsid w:val="000C2CBF"/>
    <w:rsid w:val="000C35B1"/>
    <w:rsid w:val="000C35E6"/>
    <w:rsid w:val="000C4503"/>
    <w:rsid w:val="000C5E8C"/>
    <w:rsid w:val="000C60B7"/>
    <w:rsid w:val="000C64B6"/>
    <w:rsid w:val="000C65D9"/>
    <w:rsid w:val="000D1244"/>
    <w:rsid w:val="000D1D9D"/>
    <w:rsid w:val="000D2207"/>
    <w:rsid w:val="000D295C"/>
    <w:rsid w:val="000D325F"/>
    <w:rsid w:val="000D3338"/>
    <w:rsid w:val="000D33F1"/>
    <w:rsid w:val="000D3A8B"/>
    <w:rsid w:val="000D3CDB"/>
    <w:rsid w:val="000D40DF"/>
    <w:rsid w:val="000D490A"/>
    <w:rsid w:val="000D59E6"/>
    <w:rsid w:val="000D5DBE"/>
    <w:rsid w:val="000D60E6"/>
    <w:rsid w:val="000E19BB"/>
    <w:rsid w:val="000E1EAA"/>
    <w:rsid w:val="000E2033"/>
    <w:rsid w:val="000E300E"/>
    <w:rsid w:val="000E3440"/>
    <w:rsid w:val="000E3981"/>
    <w:rsid w:val="000E3C25"/>
    <w:rsid w:val="000E3F63"/>
    <w:rsid w:val="000E4688"/>
    <w:rsid w:val="000E539A"/>
    <w:rsid w:val="000E648D"/>
    <w:rsid w:val="000E64F6"/>
    <w:rsid w:val="000E7177"/>
    <w:rsid w:val="000E7BDB"/>
    <w:rsid w:val="000F0B5A"/>
    <w:rsid w:val="000F2034"/>
    <w:rsid w:val="000F3036"/>
    <w:rsid w:val="000F51E6"/>
    <w:rsid w:val="000F5231"/>
    <w:rsid w:val="000F66AA"/>
    <w:rsid w:val="0010105A"/>
    <w:rsid w:val="00101594"/>
    <w:rsid w:val="00102228"/>
    <w:rsid w:val="0010279C"/>
    <w:rsid w:val="00103BB0"/>
    <w:rsid w:val="00104379"/>
    <w:rsid w:val="0010490C"/>
    <w:rsid w:val="00106BD8"/>
    <w:rsid w:val="00106E30"/>
    <w:rsid w:val="00107A54"/>
    <w:rsid w:val="00110182"/>
    <w:rsid w:val="00112358"/>
    <w:rsid w:val="00112659"/>
    <w:rsid w:val="00112BC8"/>
    <w:rsid w:val="00113525"/>
    <w:rsid w:val="001136DD"/>
    <w:rsid w:val="0011422A"/>
    <w:rsid w:val="0011423D"/>
    <w:rsid w:val="0011499F"/>
    <w:rsid w:val="00114B85"/>
    <w:rsid w:val="00114EAC"/>
    <w:rsid w:val="0011511A"/>
    <w:rsid w:val="00116538"/>
    <w:rsid w:val="001167CB"/>
    <w:rsid w:val="00116A48"/>
    <w:rsid w:val="0011794F"/>
    <w:rsid w:val="00117B57"/>
    <w:rsid w:val="00117EF7"/>
    <w:rsid w:val="00120D60"/>
    <w:rsid w:val="00120FD0"/>
    <w:rsid w:val="0012278C"/>
    <w:rsid w:val="00122C70"/>
    <w:rsid w:val="00125C7E"/>
    <w:rsid w:val="00125C83"/>
    <w:rsid w:val="00126DCF"/>
    <w:rsid w:val="001279AD"/>
    <w:rsid w:val="00127FA1"/>
    <w:rsid w:val="00130A19"/>
    <w:rsid w:val="00130E79"/>
    <w:rsid w:val="00130F7F"/>
    <w:rsid w:val="001336B3"/>
    <w:rsid w:val="001342AA"/>
    <w:rsid w:val="001347E0"/>
    <w:rsid w:val="00134B3C"/>
    <w:rsid w:val="00134D3F"/>
    <w:rsid w:val="00135D6B"/>
    <w:rsid w:val="0013674A"/>
    <w:rsid w:val="00136792"/>
    <w:rsid w:val="00140625"/>
    <w:rsid w:val="00140E75"/>
    <w:rsid w:val="00141AAE"/>
    <w:rsid w:val="00141E5C"/>
    <w:rsid w:val="00142121"/>
    <w:rsid w:val="00142CCF"/>
    <w:rsid w:val="001437FF"/>
    <w:rsid w:val="00143863"/>
    <w:rsid w:val="00144059"/>
    <w:rsid w:val="001449E4"/>
    <w:rsid w:val="00144BFA"/>
    <w:rsid w:val="00144C6A"/>
    <w:rsid w:val="00144E1D"/>
    <w:rsid w:val="00144FD7"/>
    <w:rsid w:val="00145B76"/>
    <w:rsid w:val="00146A35"/>
    <w:rsid w:val="00146B5C"/>
    <w:rsid w:val="00147923"/>
    <w:rsid w:val="00150882"/>
    <w:rsid w:val="00151420"/>
    <w:rsid w:val="00151613"/>
    <w:rsid w:val="00153F24"/>
    <w:rsid w:val="00154326"/>
    <w:rsid w:val="001544D0"/>
    <w:rsid w:val="0015621A"/>
    <w:rsid w:val="0015644D"/>
    <w:rsid w:val="00156A65"/>
    <w:rsid w:val="00157971"/>
    <w:rsid w:val="00157976"/>
    <w:rsid w:val="00157A08"/>
    <w:rsid w:val="001604AB"/>
    <w:rsid w:val="0016087F"/>
    <w:rsid w:val="00161EBF"/>
    <w:rsid w:val="00162406"/>
    <w:rsid w:val="001624C9"/>
    <w:rsid w:val="001638E2"/>
    <w:rsid w:val="00163EC9"/>
    <w:rsid w:val="00164372"/>
    <w:rsid w:val="00164684"/>
    <w:rsid w:val="001647DA"/>
    <w:rsid w:val="001649AE"/>
    <w:rsid w:val="001649B7"/>
    <w:rsid w:val="00164DEB"/>
    <w:rsid w:val="00164FB1"/>
    <w:rsid w:val="00165003"/>
    <w:rsid w:val="00165DF5"/>
    <w:rsid w:val="00166168"/>
    <w:rsid w:val="001661B2"/>
    <w:rsid w:val="00166348"/>
    <w:rsid w:val="00167B53"/>
    <w:rsid w:val="00170312"/>
    <w:rsid w:val="00170924"/>
    <w:rsid w:val="00171C03"/>
    <w:rsid w:val="00173819"/>
    <w:rsid w:val="00174079"/>
    <w:rsid w:val="001751EA"/>
    <w:rsid w:val="00177589"/>
    <w:rsid w:val="001778F8"/>
    <w:rsid w:val="00177900"/>
    <w:rsid w:val="00177C1C"/>
    <w:rsid w:val="00177F38"/>
    <w:rsid w:val="00177F3F"/>
    <w:rsid w:val="001807F5"/>
    <w:rsid w:val="00180A2E"/>
    <w:rsid w:val="0018128C"/>
    <w:rsid w:val="00181D32"/>
    <w:rsid w:val="00181EA8"/>
    <w:rsid w:val="00182346"/>
    <w:rsid w:val="001825A6"/>
    <w:rsid w:val="001827FE"/>
    <w:rsid w:val="00182C26"/>
    <w:rsid w:val="00184A8B"/>
    <w:rsid w:val="00184CAA"/>
    <w:rsid w:val="00185070"/>
    <w:rsid w:val="001859CC"/>
    <w:rsid w:val="00185BF7"/>
    <w:rsid w:val="0019081A"/>
    <w:rsid w:val="001908B0"/>
    <w:rsid w:val="001914AC"/>
    <w:rsid w:val="00191725"/>
    <w:rsid w:val="0019181F"/>
    <w:rsid w:val="00191C87"/>
    <w:rsid w:val="00191E3C"/>
    <w:rsid w:val="00195072"/>
    <w:rsid w:val="001958CF"/>
    <w:rsid w:val="00195A9F"/>
    <w:rsid w:val="00195B0A"/>
    <w:rsid w:val="00195B1D"/>
    <w:rsid w:val="00195F18"/>
    <w:rsid w:val="00196744"/>
    <w:rsid w:val="00196A75"/>
    <w:rsid w:val="0019753A"/>
    <w:rsid w:val="00197A1B"/>
    <w:rsid w:val="00197CE9"/>
    <w:rsid w:val="00197E41"/>
    <w:rsid w:val="001A03F3"/>
    <w:rsid w:val="001A1566"/>
    <w:rsid w:val="001A1814"/>
    <w:rsid w:val="001A20F6"/>
    <w:rsid w:val="001A227F"/>
    <w:rsid w:val="001A3039"/>
    <w:rsid w:val="001A3CF0"/>
    <w:rsid w:val="001A5C58"/>
    <w:rsid w:val="001A628C"/>
    <w:rsid w:val="001A6B52"/>
    <w:rsid w:val="001A729E"/>
    <w:rsid w:val="001A7DF4"/>
    <w:rsid w:val="001B0014"/>
    <w:rsid w:val="001B2EDF"/>
    <w:rsid w:val="001B2F54"/>
    <w:rsid w:val="001B45E4"/>
    <w:rsid w:val="001B57B9"/>
    <w:rsid w:val="001B5E83"/>
    <w:rsid w:val="001B6E18"/>
    <w:rsid w:val="001C0CBE"/>
    <w:rsid w:val="001C22E7"/>
    <w:rsid w:val="001C2C1E"/>
    <w:rsid w:val="001C437E"/>
    <w:rsid w:val="001C5273"/>
    <w:rsid w:val="001C63C0"/>
    <w:rsid w:val="001C7390"/>
    <w:rsid w:val="001C76C5"/>
    <w:rsid w:val="001C7C70"/>
    <w:rsid w:val="001D06B7"/>
    <w:rsid w:val="001D07C7"/>
    <w:rsid w:val="001D17E5"/>
    <w:rsid w:val="001D1F2C"/>
    <w:rsid w:val="001D20E9"/>
    <w:rsid w:val="001D2723"/>
    <w:rsid w:val="001D3668"/>
    <w:rsid w:val="001D370C"/>
    <w:rsid w:val="001D480F"/>
    <w:rsid w:val="001D4ABB"/>
    <w:rsid w:val="001D4C11"/>
    <w:rsid w:val="001D62BD"/>
    <w:rsid w:val="001D75EC"/>
    <w:rsid w:val="001E26EB"/>
    <w:rsid w:val="001E2E16"/>
    <w:rsid w:val="001E45F9"/>
    <w:rsid w:val="001E49A5"/>
    <w:rsid w:val="001E51C8"/>
    <w:rsid w:val="001E59A2"/>
    <w:rsid w:val="001E638B"/>
    <w:rsid w:val="001E7445"/>
    <w:rsid w:val="001E7D25"/>
    <w:rsid w:val="001E7FEA"/>
    <w:rsid w:val="001F0B38"/>
    <w:rsid w:val="001F12C1"/>
    <w:rsid w:val="001F1699"/>
    <w:rsid w:val="001F1785"/>
    <w:rsid w:val="001F25B9"/>
    <w:rsid w:val="001F2BC0"/>
    <w:rsid w:val="001F2EA9"/>
    <w:rsid w:val="001F301A"/>
    <w:rsid w:val="001F3439"/>
    <w:rsid w:val="001F3717"/>
    <w:rsid w:val="001F54BF"/>
    <w:rsid w:val="001F57E7"/>
    <w:rsid w:val="001F6DF6"/>
    <w:rsid w:val="001F78B0"/>
    <w:rsid w:val="00200B62"/>
    <w:rsid w:val="00200EEA"/>
    <w:rsid w:val="00201325"/>
    <w:rsid w:val="002015DD"/>
    <w:rsid w:val="00201EB2"/>
    <w:rsid w:val="002020F5"/>
    <w:rsid w:val="0020232D"/>
    <w:rsid w:val="002027F0"/>
    <w:rsid w:val="00202F5F"/>
    <w:rsid w:val="00203BA4"/>
    <w:rsid w:val="00203FDC"/>
    <w:rsid w:val="00204917"/>
    <w:rsid w:val="00204AF0"/>
    <w:rsid w:val="00205ECF"/>
    <w:rsid w:val="0020629F"/>
    <w:rsid w:val="00206AC5"/>
    <w:rsid w:val="00206C35"/>
    <w:rsid w:val="00206E6A"/>
    <w:rsid w:val="00207811"/>
    <w:rsid w:val="00207A81"/>
    <w:rsid w:val="00211417"/>
    <w:rsid w:val="00211F12"/>
    <w:rsid w:val="0021265B"/>
    <w:rsid w:val="002126BB"/>
    <w:rsid w:val="00213C21"/>
    <w:rsid w:val="0021544E"/>
    <w:rsid w:val="0021701C"/>
    <w:rsid w:val="00217534"/>
    <w:rsid w:val="00220889"/>
    <w:rsid w:val="00221ACE"/>
    <w:rsid w:val="00224578"/>
    <w:rsid w:val="0022564E"/>
    <w:rsid w:val="00225A50"/>
    <w:rsid w:val="00225C8E"/>
    <w:rsid w:val="00225D66"/>
    <w:rsid w:val="002260CF"/>
    <w:rsid w:val="002267C6"/>
    <w:rsid w:val="00226BE4"/>
    <w:rsid w:val="0022710A"/>
    <w:rsid w:val="00227C3B"/>
    <w:rsid w:val="002300F1"/>
    <w:rsid w:val="00231361"/>
    <w:rsid w:val="00231784"/>
    <w:rsid w:val="002321B9"/>
    <w:rsid w:val="00232ABB"/>
    <w:rsid w:val="00232D28"/>
    <w:rsid w:val="002338A3"/>
    <w:rsid w:val="00235219"/>
    <w:rsid w:val="00236E5F"/>
    <w:rsid w:val="00236E66"/>
    <w:rsid w:val="00237151"/>
    <w:rsid w:val="002373FE"/>
    <w:rsid w:val="002379F5"/>
    <w:rsid w:val="002409F1"/>
    <w:rsid w:val="00240B37"/>
    <w:rsid w:val="00241337"/>
    <w:rsid w:val="0024162B"/>
    <w:rsid w:val="00241B9C"/>
    <w:rsid w:val="0024205F"/>
    <w:rsid w:val="002421D2"/>
    <w:rsid w:val="002431A1"/>
    <w:rsid w:val="002438F0"/>
    <w:rsid w:val="002444EE"/>
    <w:rsid w:val="00244F9B"/>
    <w:rsid w:val="002450AF"/>
    <w:rsid w:val="0024554E"/>
    <w:rsid w:val="00245B55"/>
    <w:rsid w:val="00246E23"/>
    <w:rsid w:val="00250271"/>
    <w:rsid w:val="00250938"/>
    <w:rsid w:val="002509C2"/>
    <w:rsid w:val="00250A73"/>
    <w:rsid w:val="00251CC7"/>
    <w:rsid w:val="002521C1"/>
    <w:rsid w:val="00253CC7"/>
    <w:rsid w:val="0025420F"/>
    <w:rsid w:val="002552B5"/>
    <w:rsid w:val="00256399"/>
    <w:rsid w:val="0025768D"/>
    <w:rsid w:val="00260BD3"/>
    <w:rsid w:val="00260E79"/>
    <w:rsid w:val="00262071"/>
    <w:rsid w:val="00262592"/>
    <w:rsid w:val="00262A61"/>
    <w:rsid w:val="00262DAF"/>
    <w:rsid w:val="00263AD7"/>
    <w:rsid w:val="00263F83"/>
    <w:rsid w:val="00264AFE"/>
    <w:rsid w:val="00265D11"/>
    <w:rsid w:val="00266456"/>
    <w:rsid w:val="002673D8"/>
    <w:rsid w:val="00267B52"/>
    <w:rsid w:val="00271548"/>
    <w:rsid w:val="00271F91"/>
    <w:rsid w:val="002720F0"/>
    <w:rsid w:val="002723C7"/>
    <w:rsid w:val="002729D5"/>
    <w:rsid w:val="00272BDF"/>
    <w:rsid w:val="00273B1C"/>
    <w:rsid w:val="00273BAB"/>
    <w:rsid w:val="00274604"/>
    <w:rsid w:val="002746EA"/>
    <w:rsid w:val="002747B7"/>
    <w:rsid w:val="002755AA"/>
    <w:rsid w:val="00276CF3"/>
    <w:rsid w:val="00276F60"/>
    <w:rsid w:val="00280718"/>
    <w:rsid w:val="002807E3"/>
    <w:rsid w:val="0028099F"/>
    <w:rsid w:val="00280DE6"/>
    <w:rsid w:val="00280F62"/>
    <w:rsid w:val="00282019"/>
    <w:rsid w:val="002824A2"/>
    <w:rsid w:val="00283754"/>
    <w:rsid w:val="00283CF8"/>
    <w:rsid w:val="0028490E"/>
    <w:rsid w:val="00285A62"/>
    <w:rsid w:val="00285E76"/>
    <w:rsid w:val="00287992"/>
    <w:rsid w:val="002912D2"/>
    <w:rsid w:val="00291548"/>
    <w:rsid w:val="002927E6"/>
    <w:rsid w:val="0029287A"/>
    <w:rsid w:val="002947D4"/>
    <w:rsid w:val="002948A4"/>
    <w:rsid w:val="00296E81"/>
    <w:rsid w:val="00296EEE"/>
    <w:rsid w:val="00297A0F"/>
    <w:rsid w:val="002A002F"/>
    <w:rsid w:val="002A08EB"/>
    <w:rsid w:val="002A1C9C"/>
    <w:rsid w:val="002A21AF"/>
    <w:rsid w:val="002A275E"/>
    <w:rsid w:val="002A2C38"/>
    <w:rsid w:val="002A2CD0"/>
    <w:rsid w:val="002A2F25"/>
    <w:rsid w:val="002A3218"/>
    <w:rsid w:val="002A3A7F"/>
    <w:rsid w:val="002A3BD5"/>
    <w:rsid w:val="002A3C2D"/>
    <w:rsid w:val="002A4036"/>
    <w:rsid w:val="002A4C9D"/>
    <w:rsid w:val="002A5EB9"/>
    <w:rsid w:val="002A6FC4"/>
    <w:rsid w:val="002A706F"/>
    <w:rsid w:val="002A79A7"/>
    <w:rsid w:val="002A7C50"/>
    <w:rsid w:val="002B1689"/>
    <w:rsid w:val="002B1FBC"/>
    <w:rsid w:val="002B35BB"/>
    <w:rsid w:val="002B3720"/>
    <w:rsid w:val="002B4134"/>
    <w:rsid w:val="002B4BED"/>
    <w:rsid w:val="002B4D44"/>
    <w:rsid w:val="002B4E28"/>
    <w:rsid w:val="002B5DEF"/>
    <w:rsid w:val="002B651A"/>
    <w:rsid w:val="002B7AF6"/>
    <w:rsid w:val="002C0395"/>
    <w:rsid w:val="002C0782"/>
    <w:rsid w:val="002C3437"/>
    <w:rsid w:val="002C35E5"/>
    <w:rsid w:val="002C4672"/>
    <w:rsid w:val="002C49E3"/>
    <w:rsid w:val="002C4D4F"/>
    <w:rsid w:val="002C6165"/>
    <w:rsid w:val="002C71C1"/>
    <w:rsid w:val="002C7C22"/>
    <w:rsid w:val="002C7FCC"/>
    <w:rsid w:val="002D01B3"/>
    <w:rsid w:val="002D04A0"/>
    <w:rsid w:val="002D0B62"/>
    <w:rsid w:val="002D237D"/>
    <w:rsid w:val="002D2DAC"/>
    <w:rsid w:val="002D2F08"/>
    <w:rsid w:val="002D3692"/>
    <w:rsid w:val="002D369E"/>
    <w:rsid w:val="002D4769"/>
    <w:rsid w:val="002D497A"/>
    <w:rsid w:val="002D4B25"/>
    <w:rsid w:val="002D4DBD"/>
    <w:rsid w:val="002D53E6"/>
    <w:rsid w:val="002D5790"/>
    <w:rsid w:val="002D5ACC"/>
    <w:rsid w:val="002D6580"/>
    <w:rsid w:val="002D6E65"/>
    <w:rsid w:val="002D7508"/>
    <w:rsid w:val="002E0081"/>
    <w:rsid w:val="002E09B3"/>
    <w:rsid w:val="002E0BFC"/>
    <w:rsid w:val="002E1B00"/>
    <w:rsid w:val="002E1B9E"/>
    <w:rsid w:val="002E2359"/>
    <w:rsid w:val="002E29B8"/>
    <w:rsid w:val="002E30F1"/>
    <w:rsid w:val="002E3791"/>
    <w:rsid w:val="002E4320"/>
    <w:rsid w:val="002E4563"/>
    <w:rsid w:val="002E4DE4"/>
    <w:rsid w:val="002E6260"/>
    <w:rsid w:val="002E6B1E"/>
    <w:rsid w:val="002F0774"/>
    <w:rsid w:val="002F0B5F"/>
    <w:rsid w:val="002F2065"/>
    <w:rsid w:val="002F270C"/>
    <w:rsid w:val="002F297E"/>
    <w:rsid w:val="002F336C"/>
    <w:rsid w:val="002F33A9"/>
    <w:rsid w:val="002F4710"/>
    <w:rsid w:val="002F4EA5"/>
    <w:rsid w:val="002F5025"/>
    <w:rsid w:val="002F5A60"/>
    <w:rsid w:val="002F6416"/>
    <w:rsid w:val="003003D7"/>
    <w:rsid w:val="00301987"/>
    <w:rsid w:val="00303163"/>
    <w:rsid w:val="003039BA"/>
    <w:rsid w:val="00306D8E"/>
    <w:rsid w:val="00306FA8"/>
    <w:rsid w:val="00307754"/>
    <w:rsid w:val="0031051A"/>
    <w:rsid w:val="00310944"/>
    <w:rsid w:val="00311387"/>
    <w:rsid w:val="00311579"/>
    <w:rsid w:val="003128EF"/>
    <w:rsid w:val="00312CC8"/>
    <w:rsid w:val="00312EC6"/>
    <w:rsid w:val="00313B0A"/>
    <w:rsid w:val="00315705"/>
    <w:rsid w:val="00320734"/>
    <w:rsid w:val="0032083B"/>
    <w:rsid w:val="00320C01"/>
    <w:rsid w:val="0032116F"/>
    <w:rsid w:val="00322B3A"/>
    <w:rsid w:val="0032322A"/>
    <w:rsid w:val="0032388E"/>
    <w:rsid w:val="003238DC"/>
    <w:rsid w:val="003241BE"/>
    <w:rsid w:val="0032489E"/>
    <w:rsid w:val="00324A71"/>
    <w:rsid w:val="00324BBD"/>
    <w:rsid w:val="00325A60"/>
    <w:rsid w:val="00326D28"/>
    <w:rsid w:val="003270F2"/>
    <w:rsid w:val="00327AFD"/>
    <w:rsid w:val="00327FC7"/>
    <w:rsid w:val="00330ED4"/>
    <w:rsid w:val="00330F80"/>
    <w:rsid w:val="003314E4"/>
    <w:rsid w:val="00333269"/>
    <w:rsid w:val="00333F1B"/>
    <w:rsid w:val="00334CC8"/>
    <w:rsid w:val="003351D0"/>
    <w:rsid w:val="00336533"/>
    <w:rsid w:val="00337218"/>
    <w:rsid w:val="0033749A"/>
    <w:rsid w:val="0033775D"/>
    <w:rsid w:val="00337948"/>
    <w:rsid w:val="003404D9"/>
    <w:rsid w:val="00341356"/>
    <w:rsid w:val="00341D93"/>
    <w:rsid w:val="00343351"/>
    <w:rsid w:val="00343799"/>
    <w:rsid w:val="0034691A"/>
    <w:rsid w:val="00350467"/>
    <w:rsid w:val="00351925"/>
    <w:rsid w:val="00351CF6"/>
    <w:rsid w:val="003528BC"/>
    <w:rsid w:val="003535C5"/>
    <w:rsid w:val="00354FCC"/>
    <w:rsid w:val="00355F78"/>
    <w:rsid w:val="003560F9"/>
    <w:rsid w:val="00356F2C"/>
    <w:rsid w:val="00357AA1"/>
    <w:rsid w:val="00357DA3"/>
    <w:rsid w:val="003604D9"/>
    <w:rsid w:val="00362996"/>
    <w:rsid w:val="003631FB"/>
    <w:rsid w:val="0036360A"/>
    <w:rsid w:val="00363721"/>
    <w:rsid w:val="003648AF"/>
    <w:rsid w:val="00364CF6"/>
    <w:rsid w:val="00365379"/>
    <w:rsid w:val="003655B2"/>
    <w:rsid w:val="00366B2C"/>
    <w:rsid w:val="00366EAA"/>
    <w:rsid w:val="00366FD5"/>
    <w:rsid w:val="003671B6"/>
    <w:rsid w:val="0036756E"/>
    <w:rsid w:val="003675AF"/>
    <w:rsid w:val="00370FCB"/>
    <w:rsid w:val="00371B19"/>
    <w:rsid w:val="0037291C"/>
    <w:rsid w:val="00372CA1"/>
    <w:rsid w:val="00372DF4"/>
    <w:rsid w:val="00373077"/>
    <w:rsid w:val="00373408"/>
    <w:rsid w:val="00373625"/>
    <w:rsid w:val="00376221"/>
    <w:rsid w:val="00376975"/>
    <w:rsid w:val="00380845"/>
    <w:rsid w:val="00380FE9"/>
    <w:rsid w:val="00381E6E"/>
    <w:rsid w:val="0038223D"/>
    <w:rsid w:val="003823C2"/>
    <w:rsid w:val="0038437D"/>
    <w:rsid w:val="00384483"/>
    <w:rsid w:val="00385E8C"/>
    <w:rsid w:val="00386AE4"/>
    <w:rsid w:val="00387672"/>
    <w:rsid w:val="00391A8B"/>
    <w:rsid w:val="0039469C"/>
    <w:rsid w:val="00394F83"/>
    <w:rsid w:val="00395E70"/>
    <w:rsid w:val="00396912"/>
    <w:rsid w:val="00396F8C"/>
    <w:rsid w:val="00397521"/>
    <w:rsid w:val="00397AF0"/>
    <w:rsid w:val="003A0674"/>
    <w:rsid w:val="003A0B17"/>
    <w:rsid w:val="003A0C3B"/>
    <w:rsid w:val="003A1A60"/>
    <w:rsid w:val="003A24EF"/>
    <w:rsid w:val="003A448F"/>
    <w:rsid w:val="003A596F"/>
    <w:rsid w:val="003A67C8"/>
    <w:rsid w:val="003B03BE"/>
    <w:rsid w:val="003B0504"/>
    <w:rsid w:val="003B0C7A"/>
    <w:rsid w:val="003B159B"/>
    <w:rsid w:val="003B15AE"/>
    <w:rsid w:val="003B1770"/>
    <w:rsid w:val="003B1F5A"/>
    <w:rsid w:val="003B2DE0"/>
    <w:rsid w:val="003B3D7B"/>
    <w:rsid w:val="003B3F1F"/>
    <w:rsid w:val="003B6DE7"/>
    <w:rsid w:val="003B735D"/>
    <w:rsid w:val="003C0864"/>
    <w:rsid w:val="003C326E"/>
    <w:rsid w:val="003C33FD"/>
    <w:rsid w:val="003C358A"/>
    <w:rsid w:val="003C3B0B"/>
    <w:rsid w:val="003C3BE3"/>
    <w:rsid w:val="003C41AE"/>
    <w:rsid w:val="003C435A"/>
    <w:rsid w:val="003C48FF"/>
    <w:rsid w:val="003C694C"/>
    <w:rsid w:val="003C7232"/>
    <w:rsid w:val="003D019A"/>
    <w:rsid w:val="003D05D9"/>
    <w:rsid w:val="003D0F23"/>
    <w:rsid w:val="003D1117"/>
    <w:rsid w:val="003D1644"/>
    <w:rsid w:val="003D17AD"/>
    <w:rsid w:val="003D1E45"/>
    <w:rsid w:val="003D3F7B"/>
    <w:rsid w:val="003D4B14"/>
    <w:rsid w:val="003D7D6B"/>
    <w:rsid w:val="003E040C"/>
    <w:rsid w:val="003E0ADC"/>
    <w:rsid w:val="003E2587"/>
    <w:rsid w:val="003E3880"/>
    <w:rsid w:val="003E38A2"/>
    <w:rsid w:val="003E3DE9"/>
    <w:rsid w:val="003E4125"/>
    <w:rsid w:val="003E4A86"/>
    <w:rsid w:val="003E5176"/>
    <w:rsid w:val="003E5929"/>
    <w:rsid w:val="003E5C00"/>
    <w:rsid w:val="003E60BC"/>
    <w:rsid w:val="003E6A59"/>
    <w:rsid w:val="003E6BD8"/>
    <w:rsid w:val="003E6F65"/>
    <w:rsid w:val="003F05ED"/>
    <w:rsid w:val="003F14A7"/>
    <w:rsid w:val="003F1A95"/>
    <w:rsid w:val="003F2930"/>
    <w:rsid w:val="003F369C"/>
    <w:rsid w:val="003F435A"/>
    <w:rsid w:val="003F5288"/>
    <w:rsid w:val="003F5593"/>
    <w:rsid w:val="003F5765"/>
    <w:rsid w:val="003F5DF7"/>
    <w:rsid w:val="003F6005"/>
    <w:rsid w:val="003F6DBA"/>
    <w:rsid w:val="003F71F1"/>
    <w:rsid w:val="00401417"/>
    <w:rsid w:val="00401829"/>
    <w:rsid w:val="00401D7F"/>
    <w:rsid w:val="00402279"/>
    <w:rsid w:val="00402D12"/>
    <w:rsid w:val="00403422"/>
    <w:rsid w:val="00403B3C"/>
    <w:rsid w:val="00404304"/>
    <w:rsid w:val="0040475A"/>
    <w:rsid w:val="004047BB"/>
    <w:rsid w:val="00404F74"/>
    <w:rsid w:val="00405358"/>
    <w:rsid w:val="00405D99"/>
    <w:rsid w:val="00406A31"/>
    <w:rsid w:val="00406D23"/>
    <w:rsid w:val="00406F48"/>
    <w:rsid w:val="00407533"/>
    <w:rsid w:val="00410906"/>
    <w:rsid w:val="00410EC6"/>
    <w:rsid w:val="00411B91"/>
    <w:rsid w:val="00411DFF"/>
    <w:rsid w:val="00412EEC"/>
    <w:rsid w:val="00413C5B"/>
    <w:rsid w:val="00414049"/>
    <w:rsid w:val="00414A76"/>
    <w:rsid w:val="0041559C"/>
    <w:rsid w:val="00416430"/>
    <w:rsid w:val="00416808"/>
    <w:rsid w:val="004168FF"/>
    <w:rsid w:val="00416C03"/>
    <w:rsid w:val="004174B0"/>
    <w:rsid w:val="004203CE"/>
    <w:rsid w:val="004219ED"/>
    <w:rsid w:val="00422007"/>
    <w:rsid w:val="00422808"/>
    <w:rsid w:val="00423F02"/>
    <w:rsid w:val="00424524"/>
    <w:rsid w:val="00424F77"/>
    <w:rsid w:val="00425335"/>
    <w:rsid w:val="004253F4"/>
    <w:rsid w:val="004253F8"/>
    <w:rsid w:val="00425C0F"/>
    <w:rsid w:val="004303E2"/>
    <w:rsid w:val="00432243"/>
    <w:rsid w:val="004322E6"/>
    <w:rsid w:val="0043264B"/>
    <w:rsid w:val="00433372"/>
    <w:rsid w:val="00433558"/>
    <w:rsid w:val="00433B0E"/>
    <w:rsid w:val="00433B10"/>
    <w:rsid w:val="00433CBF"/>
    <w:rsid w:val="0043555E"/>
    <w:rsid w:val="00436170"/>
    <w:rsid w:val="00436ADC"/>
    <w:rsid w:val="00437A42"/>
    <w:rsid w:val="00440D56"/>
    <w:rsid w:val="00441201"/>
    <w:rsid w:val="004419B4"/>
    <w:rsid w:val="00441D2B"/>
    <w:rsid w:val="00441EDB"/>
    <w:rsid w:val="004449C0"/>
    <w:rsid w:val="004452D5"/>
    <w:rsid w:val="004463AC"/>
    <w:rsid w:val="0044649D"/>
    <w:rsid w:val="00446745"/>
    <w:rsid w:val="00446F38"/>
    <w:rsid w:val="00447127"/>
    <w:rsid w:val="0044769A"/>
    <w:rsid w:val="00447D90"/>
    <w:rsid w:val="00447FF7"/>
    <w:rsid w:val="004501D8"/>
    <w:rsid w:val="004509BD"/>
    <w:rsid w:val="00450F72"/>
    <w:rsid w:val="00451707"/>
    <w:rsid w:val="00451B86"/>
    <w:rsid w:val="00451D5E"/>
    <w:rsid w:val="00451DEA"/>
    <w:rsid w:val="00452854"/>
    <w:rsid w:val="004541D7"/>
    <w:rsid w:val="00454A55"/>
    <w:rsid w:val="00455B53"/>
    <w:rsid w:val="004561D7"/>
    <w:rsid w:val="00457646"/>
    <w:rsid w:val="004602E2"/>
    <w:rsid w:val="00460926"/>
    <w:rsid w:val="00461CDE"/>
    <w:rsid w:val="0046279F"/>
    <w:rsid w:val="00462C7A"/>
    <w:rsid w:val="0046442E"/>
    <w:rsid w:val="00465528"/>
    <w:rsid w:val="00465B01"/>
    <w:rsid w:val="004674CF"/>
    <w:rsid w:val="004674E4"/>
    <w:rsid w:val="00470335"/>
    <w:rsid w:val="00470399"/>
    <w:rsid w:val="004703D3"/>
    <w:rsid w:val="004723AE"/>
    <w:rsid w:val="00472CAE"/>
    <w:rsid w:val="00473DA0"/>
    <w:rsid w:val="00473FA3"/>
    <w:rsid w:val="00474595"/>
    <w:rsid w:val="00474C15"/>
    <w:rsid w:val="004752BA"/>
    <w:rsid w:val="00475F84"/>
    <w:rsid w:val="00476364"/>
    <w:rsid w:val="00476FE1"/>
    <w:rsid w:val="00480999"/>
    <w:rsid w:val="00481391"/>
    <w:rsid w:val="00481E35"/>
    <w:rsid w:val="004850F0"/>
    <w:rsid w:val="004855F4"/>
    <w:rsid w:val="00487CF5"/>
    <w:rsid w:val="00490B75"/>
    <w:rsid w:val="004911B3"/>
    <w:rsid w:val="004912AD"/>
    <w:rsid w:val="00491DC5"/>
    <w:rsid w:val="004924EC"/>
    <w:rsid w:val="004930A0"/>
    <w:rsid w:val="004941C6"/>
    <w:rsid w:val="00494672"/>
    <w:rsid w:val="00494A54"/>
    <w:rsid w:val="00494EA3"/>
    <w:rsid w:val="00496C5B"/>
    <w:rsid w:val="00497085"/>
    <w:rsid w:val="00497FA8"/>
    <w:rsid w:val="004A2719"/>
    <w:rsid w:val="004A3CE2"/>
    <w:rsid w:val="004A4E64"/>
    <w:rsid w:val="004A5389"/>
    <w:rsid w:val="004A5DA8"/>
    <w:rsid w:val="004A5F79"/>
    <w:rsid w:val="004A6624"/>
    <w:rsid w:val="004A6E67"/>
    <w:rsid w:val="004A77CA"/>
    <w:rsid w:val="004A7AE3"/>
    <w:rsid w:val="004B0555"/>
    <w:rsid w:val="004B1063"/>
    <w:rsid w:val="004B119D"/>
    <w:rsid w:val="004B134C"/>
    <w:rsid w:val="004B20A4"/>
    <w:rsid w:val="004B5457"/>
    <w:rsid w:val="004B5D10"/>
    <w:rsid w:val="004B6A5E"/>
    <w:rsid w:val="004B7331"/>
    <w:rsid w:val="004B791A"/>
    <w:rsid w:val="004C12DF"/>
    <w:rsid w:val="004C203E"/>
    <w:rsid w:val="004C27FD"/>
    <w:rsid w:val="004C2883"/>
    <w:rsid w:val="004C39F4"/>
    <w:rsid w:val="004C5686"/>
    <w:rsid w:val="004C6F46"/>
    <w:rsid w:val="004C7F48"/>
    <w:rsid w:val="004D0991"/>
    <w:rsid w:val="004D1251"/>
    <w:rsid w:val="004D1972"/>
    <w:rsid w:val="004D1CF0"/>
    <w:rsid w:val="004D2315"/>
    <w:rsid w:val="004D2318"/>
    <w:rsid w:val="004D3312"/>
    <w:rsid w:val="004D42AF"/>
    <w:rsid w:val="004D48D1"/>
    <w:rsid w:val="004D56B5"/>
    <w:rsid w:val="004D5AFA"/>
    <w:rsid w:val="004D6B05"/>
    <w:rsid w:val="004D6C30"/>
    <w:rsid w:val="004D7865"/>
    <w:rsid w:val="004E0003"/>
    <w:rsid w:val="004E19F9"/>
    <w:rsid w:val="004E2577"/>
    <w:rsid w:val="004E25C3"/>
    <w:rsid w:val="004E2949"/>
    <w:rsid w:val="004E2A03"/>
    <w:rsid w:val="004E45C3"/>
    <w:rsid w:val="004E46A6"/>
    <w:rsid w:val="004E4DE5"/>
    <w:rsid w:val="004E5ED1"/>
    <w:rsid w:val="004E662C"/>
    <w:rsid w:val="004E6A9C"/>
    <w:rsid w:val="004E6FEC"/>
    <w:rsid w:val="004E7053"/>
    <w:rsid w:val="004E7E39"/>
    <w:rsid w:val="004F0473"/>
    <w:rsid w:val="004F0C58"/>
    <w:rsid w:val="004F1407"/>
    <w:rsid w:val="004F1556"/>
    <w:rsid w:val="004F1884"/>
    <w:rsid w:val="004F1B6B"/>
    <w:rsid w:val="004F1DEF"/>
    <w:rsid w:val="004F2978"/>
    <w:rsid w:val="004F2D0A"/>
    <w:rsid w:val="004F3925"/>
    <w:rsid w:val="004F3D6F"/>
    <w:rsid w:val="004F4453"/>
    <w:rsid w:val="004F56AE"/>
    <w:rsid w:val="004F5951"/>
    <w:rsid w:val="004F62A5"/>
    <w:rsid w:val="004F6827"/>
    <w:rsid w:val="004F6AFB"/>
    <w:rsid w:val="004F7AB8"/>
    <w:rsid w:val="00500E2F"/>
    <w:rsid w:val="00501436"/>
    <w:rsid w:val="00501B57"/>
    <w:rsid w:val="005023CB"/>
    <w:rsid w:val="00502A81"/>
    <w:rsid w:val="00502A85"/>
    <w:rsid w:val="00503057"/>
    <w:rsid w:val="00504410"/>
    <w:rsid w:val="00504E6F"/>
    <w:rsid w:val="005068EA"/>
    <w:rsid w:val="005076F8"/>
    <w:rsid w:val="00507947"/>
    <w:rsid w:val="00507AF4"/>
    <w:rsid w:val="00510693"/>
    <w:rsid w:val="00510A03"/>
    <w:rsid w:val="00510A6A"/>
    <w:rsid w:val="00511421"/>
    <w:rsid w:val="00511574"/>
    <w:rsid w:val="00511E17"/>
    <w:rsid w:val="005136C9"/>
    <w:rsid w:val="00513A68"/>
    <w:rsid w:val="00513AB0"/>
    <w:rsid w:val="00514D88"/>
    <w:rsid w:val="005154D8"/>
    <w:rsid w:val="00515DC3"/>
    <w:rsid w:val="00515E7B"/>
    <w:rsid w:val="00516090"/>
    <w:rsid w:val="0051732E"/>
    <w:rsid w:val="00517395"/>
    <w:rsid w:val="005175A8"/>
    <w:rsid w:val="00517B46"/>
    <w:rsid w:val="005214E1"/>
    <w:rsid w:val="00521DC3"/>
    <w:rsid w:val="005226A9"/>
    <w:rsid w:val="00524221"/>
    <w:rsid w:val="00525C81"/>
    <w:rsid w:val="0052710E"/>
    <w:rsid w:val="0052768D"/>
    <w:rsid w:val="00531A27"/>
    <w:rsid w:val="00531E59"/>
    <w:rsid w:val="0053406E"/>
    <w:rsid w:val="005341A9"/>
    <w:rsid w:val="00534AD6"/>
    <w:rsid w:val="005353C4"/>
    <w:rsid w:val="00536BEB"/>
    <w:rsid w:val="00536D6F"/>
    <w:rsid w:val="00537C6F"/>
    <w:rsid w:val="0054037E"/>
    <w:rsid w:val="00540932"/>
    <w:rsid w:val="00541025"/>
    <w:rsid w:val="005411D5"/>
    <w:rsid w:val="00541A08"/>
    <w:rsid w:val="00542764"/>
    <w:rsid w:val="00542C10"/>
    <w:rsid w:val="00543912"/>
    <w:rsid w:val="00544362"/>
    <w:rsid w:val="00544AC9"/>
    <w:rsid w:val="00546D33"/>
    <w:rsid w:val="00550A0D"/>
    <w:rsid w:val="005516F0"/>
    <w:rsid w:val="005520EF"/>
    <w:rsid w:val="0055260A"/>
    <w:rsid w:val="005535DC"/>
    <w:rsid w:val="005535E7"/>
    <w:rsid w:val="0055506E"/>
    <w:rsid w:val="005553A2"/>
    <w:rsid w:val="00555F78"/>
    <w:rsid w:val="005568AF"/>
    <w:rsid w:val="00557557"/>
    <w:rsid w:val="005577CA"/>
    <w:rsid w:val="00557A62"/>
    <w:rsid w:val="00560E36"/>
    <w:rsid w:val="005616E5"/>
    <w:rsid w:val="0056329D"/>
    <w:rsid w:val="00563F00"/>
    <w:rsid w:val="005642B2"/>
    <w:rsid w:val="00564B06"/>
    <w:rsid w:val="005652ED"/>
    <w:rsid w:val="0056539E"/>
    <w:rsid w:val="005658F6"/>
    <w:rsid w:val="0056724D"/>
    <w:rsid w:val="00570248"/>
    <w:rsid w:val="00570258"/>
    <w:rsid w:val="005704D9"/>
    <w:rsid w:val="005705CA"/>
    <w:rsid w:val="0057091D"/>
    <w:rsid w:val="00570E95"/>
    <w:rsid w:val="0057193F"/>
    <w:rsid w:val="005719C6"/>
    <w:rsid w:val="00572F44"/>
    <w:rsid w:val="0057305E"/>
    <w:rsid w:val="00573D5E"/>
    <w:rsid w:val="00574694"/>
    <w:rsid w:val="0057478D"/>
    <w:rsid w:val="0057526C"/>
    <w:rsid w:val="0057606E"/>
    <w:rsid w:val="00576A5F"/>
    <w:rsid w:val="00576DAA"/>
    <w:rsid w:val="00576F8E"/>
    <w:rsid w:val="005801D6"/>
    <w:rsid w:val="0058038C"/>
    <w:rsid w:val="00580763"/>
    <w:rsid w:val="00581EFE"/>
    <w:rsid w:val="00582C83"/>
    <w:rsid w:val="00582EF0"/>
    <w:rsid w:val="005831ED"/>
    <w:rsid w:val="0058354A"/>
    <w:rsid w:val="00583702"/>
    <w:rsid w:val="0058681A"/>
    <w:rsid w:val="005873E1"/>
    <w:rsid w:val="0058776E"/>
    <w:rsid w:val="00590270"/>
    <w:rsid w:val="00591BEB"/>
    <w:rsid w:val="00592A3B"/>
    <w:rsid w:val="00592C7D"/>
    <w:rsid w:val="00593027"/>
    <w:rsid w:val="00593257"/>
    <w:rsid w:val="0059457B"/>
    <w:rsid w:val="00595C15"/>
    <w:rsid w:val="0059694C"/>
    <w:rsid w:val="00596A9A"/>
    <w:rsid w:val="00596EA0"/>
    <w:rsid w:val="005970AB"/>
    <w:rsid w:val="005A061E"/>
    <w:rsid w:val="005A0F46"/>
    <w:rsid w:val="005A1036"/>
    <w:rsid w:val="005A15BC"/>
    <w:rsid w:val="005A17C8"/>
    <w:rsid w:val="005A1A14"/>
    <w:rsid w:val="005A1A58"/>
    <w:rsid w:val="005A294F"/>
    <w:rsid w:val="005A2E2D"/>
    <w:rsid w:val="005A4289"/>
    <w:rsid w:val="005A5729"/>
    <w:rsid w:val="005A7200"/>
    <w:rsid w:val="005A7778"/>
    <w:rsid w:val="005B0610"/>
    <w:rsid w:val="005B06DB"/>
    <w:rsid w:val="005B0AF9"/>
    <w:rsid w:val="005B0B34"/>
    <w:rsid w:val="005B343D"/>
    <w:rsid w:val="005B3A16"/>
    <w:rsid w:val="005B4878"/>
    <w:rsid w:val="005B5439"/>
    <w:rsid w:val="005B6BE5"/>
    <w:rsid w:val="005B72B9"/>
    <w:rsid w:val="005B786F"/>
    <w:rsid w:val="005C03D0"/>
    <w:rsid w:val="005C087B"/>
    <w:rsid w:val="005C166E"/>
    <w:rsid w:val="005C253B"/>
    <w:rsid w:val="005C26DF"/>
    <w:rsid w:val="005C2ADD"/>
    <w:rsid w:val="005C3956"/>
    <w:rsid w:val="005C416C"/>
    <w:rsid w:val="005C51BB"/>
    <w:rsid w:val="005C54E4"/>
    <w:rsid w:val="005C66BC"/>
    <w:rsid w:val="005C6E75"/>
    <w:rsid w:val="005C767C"/>
    <w:rsid w:val="005D0628"/>
    <w:rsid w:val="005D1996"/>
    <w:rsid w:val="005D1C5B"/>
    <w:rsid w:val="005D1D0B"/>
    <w:rsid w:val="005D25DA"/>
    <w:rsid w:val="005D4A7D"/>
    <w:rsid w:val="005E0568"/>
    <w:rsid w:val="005E077D"/>
    <w:rsid w:val="005E0C49"/>
    <w:rsid w:val="005E16CA"/>
    <w:rsid w:val="005E1D16"/>
    <w:rsid w:val="005E1E36"/>
    <w:rsid w:val="005E1FBA"/>
    <w:rsid w:val="005E23FF"/>
    <w:rsid w:val="005E2699"/>
    <w:rsid w:val="005E3FB8"/>
    <w:rsid w:val="005E4125"/>
    <w:rsid w:val="005E4E03"/>
    <w:rsid w:val="005E638E"/>
    <w:rsid w:val="005E653A"/>
    <w:rsid w:val="005E708A"/>
    <w:rsid w:val="005E71DA"/>
    <w:rsid w:val="005E7B11"/>
    <w:rsid w:val="005F0254"/>
    <w:rsid w:val="005F0A57"/>
    <w:rsid w:val="005F1875"/>
    <w:rsid w:val="005F267A"/>
    <w:rsid w:val="005F2D47"/>
    <w:rsid w:val="005F31FB"/>
    <w:rsid w:val="005F3736"/>
    <w:rsid w:val="005F4661"/>
    <w:rsid w:val="005F4B54"/>
    <w:rsid w:val="005F5295"/>
    <w:rsid w:val="005F52C2"/>
    <w:rsid w:val="005F6582"/>
    <w:rsid w:val="005F66ED"/>
    <w:rsid w:val="005F7E7B"/>
    <w:rsid w:val="0060017D"/>
    <w:rsid w:val="006001E8"/>
    <w:rsid w:val="00600C3D"/>
    <w:rsid w:val="006013A4"/>
    <w:rsid w:val="00601800"/>
    <w:rsid w:val="00601A3E"/>
    <w:rsid w:val="00601B4D"/>
    <w:rsid w:val="00601FB6"/>
    <w:rsid w:val="006022F4"/>
    <w:rsid w:val="00602EA6"/>
    <w:rsid w:val="00603134"/>
    <w:rsid w:val="00603D92"/>
    <w:rsid w:val="00603E0E"/>
    <w:rsid w:val="00603FAE"/>
    <w:rsid w:val="00604097"/>
    <w:rsid w:val="006041C3"/>
    <w:rsid w:val="00604AB5"/>
    <w:rsid w:val="00605195"/>
    <w:rsid w:val="006055FB"/>
    <w:rsid w:val="006066C1"/>
    <w:rsid w:val="0060701A"/>
    <w:rsid w:val="00607A85"/>
    <w:rsid w:val="00610A6C"/>
    <w:rsid w:val="00610C77"/>
    <w:rsid w:val="006119EB"/>
    <w:rsid w:val="00611B4E"/>
    <w:rsid w:val="00611F4A"/>
    <w:rsid w:val="00611FBD"/>
    <w:rsid w:val="00612C60"/>
    <w:rsid w:val="0061350A"/>
    <w:rsid w:val="0061511B"/>
    <w:rsid w:val="006158C5"/>
    <w:rsid w:val="006159B7"/>
    <w:rsid w:val="006165FF"/>
    <w:rsid w:val="00617CB7"/>
    <w:rsid w:val="00621142"/>
    <w:rsid w:val="0062136F"/>
    <w:rsid w:val="006213DC"/>
    <w:rsid w:val="0062187F"/>
    <w:rsid w:val="006227F3"/>
    <w:rsid w:val="0062322B"/>
    <w:rsid w:val="006239D6"/>
    <w:rsid w:val="00623F3F"/>
    <w:rsid w:val="00624661"/>
    <w:rsid w:val="00624B34"/>
    <w:rsid w:val="00626018"/>
    <w:rsid w:val="0062624B"/>
    <w:rsid w:val="00626728"/>
    <w:rsid w:val="006267AF"/>
    <w:rsid w:val="00627B94"/>
    <w:rsid w:val="006309E6"/>
    <w:rsid w:val="0063129D"/>
    <w:rsid w:val="00632155"/>
    <w:rsid w:val="00632446"/>
    <w:rsid w:val="0063331E"/>
    <w:rsid w:val="00634CBB"/>
    <w:rsid w:val="006354B8"/>
    <w:rsid w:val="00635F17"/>
    <w:rsid w:val="00640B82"/>
    <w:rsid w:val="00640FD6"/>
    <w:rsid w:val="00641902"/>
    <w:rsid w:val="00641B6F"/>
    <w:rsid w:val="00642DFF"/>
    <w:rsid w:val="006435E7"/>
    <w:rsid w:val="00643E30"/>
    <w:rsid w:val="00644928"/>
    <w:rsid w:val="00644C4B"/>
    <w:rsid w:val="006462E7"/>
    <w:rsid w:val="0064705B"/>
    <w:rsid w:val="006471D1"/>
    <w:rsid w:val="0064778F"/>
    <w:rsid w:val="006478EA"/>
    <w:rsid w:val="00647BC7"/>
    <w:rsid w:val="00650701"/>
    <w:rsid w:val="00650841"/>
    <w:rsid w:val="00651A6F"/>
    <w:rsid w:val="00651B4C"/>
    <w:rsid w:val="00651BDC"/>
    <w:rsid w:val="00651FCE"/>
    <w:rsid w:val="00652857"/>
    <w:rsid w:val="00652C5E"/>
    <w:rsid w:val="00653792"/>
    <w:rsid w:val="006537AA"/>
    <w:rsid w:val="00653A28"/>
    <w:rsid w:val="00654A8C"/>
    <w:rsid w:val="0065534A"/>
    <w:rsid w:val="00656380"/>
    <w:rsid w:val="0065647C"/>
    <w:rsid w:val="00656B56"/>
    <w:rsid w:val="00657FE0"/>
    <w:rsid w:val="00660158"/>
    <w:rsid w:val="00660417"/>
    <w:rsid w:val="00660461"/>
    <w:rsid w:val="00660522"/>
    <w:rsid w:val="0066070D"/>
    <w:rsid w:val="00661981"/>
    <w:rsid w:val="00662430"/>
    <w:rsid w:val="006628C4"/>
    <w:rsid w:val="00662B88"/>
    <w:rsid w:val="00663A9D"/>
    <w:rsid w:val="00663CE9"/>
    <w:rsid w:val="00663E7C"/>
    <w:rsid w:val="00663FC3"/>
    <w:rsid w:val="0066422D"/>
    <w:rsid w:val="00667855"/>
    <w:rsid w:val="00667F15"/>
    <w:rsid w:val="006702E9"/>
    <w:rsid w:val="006706C7"/>
    <w:rsid w:val="0067093E"/>
    <w:rsid w:val="00671E67"/>
    <w:rsid w:val="00672482"/>
    <w:rsid w:val="00673A2F"/>
    <w:rsid w:val="00673A4E"/>
    <w:rsid w:val="00674055"/>
    <w:rsid w:val="00674189"/>
    <w:rsid w:val="0067466D"/>
    <w:rsid w:val="00674766"/>
    <w:rsid w:val="00675993"/>
    <w:rsid w:val="006759DC"/>
    <w:rsid w:val="00680803"/>
    <w:rsid w:val="00680956"/>
    <w:rsid w:val="0068193C"/>
    <w:rsid w:val="00681A11"/>
    <w:rsid w:val="006828D0"/>
    <w:rsid w:val="006836EC"/>
    <w:rsid w:val="00684D88"/>
    <w:rsid w:val="00684DAD"/>
    <w:rsid w:val="00686228"/>
    <w:rsid w:val="00686845"/>
    <w:rsid w:val="00687AAC"/>
    <w:rsid w:val="00687E42"/>
    <w:rsid w:val="00690AD0"/>
    <w:rsid w:val="00690D7C"/>
    <w:rsid w:val="00691314"/>
    <w:rsid w:val="0069171E"/>
    <w:rsid w:val="0069196A"/>
    <w:rsid w:val="00691D4E"/>
    <w:rsid w:val="00692697"/>
    <w:rsid w:val="006932E4"/>
    <w:rsid w:val="00693B5F"/>
    <w:rsid w:val="00694351"/>
    <w:rsid w:val="00694738"/>
    <w:rsid w:val="00694A40"/>
    <w:rsid w:val="00694E36"/>
    <w:rsid w:val="00695949"/>
    <w:rsid w:val="00696B2B"/>
    <w:rsid w:val="00696E9B"/>
    <w:rsid w:val="006974E5"/>
    <w:rsid w:val="006977F7"/>
    <w:rsid w:val="00697EC3"/>
    <w:rsid w:val="006A0C8A"/>
    <w:rsid w:val="006A2255"/>
    <w:rsid w:val="006A2728"/>
    <w:rsid w:val="006A3CAB"/>
    <w:rsid w:val="006A3FDB"/>
    <w:rsid w:val="006A4249"/>
    <w:rsid w:val="006A4400"/>
    <w:rsid w:val="006A4638"/>
    <w:rsid w:val="006A4B75"/>
    <w:rsid w:val="006A7E4B"/>
    <w:rsid w:val="006B011A"/>
    <w:rsid w:val="006B12B7"/>
    <w:rsid w:val="006B16EA"/>
    <w:rsid w:val="006B1803"/>
    <w:rsid w:val="006B1ABA"/>
    <w:rsid w:val="006B2A67"/>
    <w:rsid w:val="006B3AB9"/>
    <w:rsid w:val="006B4836"/>
    <w:rsid w:val="006B5256"/>
    <w:rsid w:val="006B53EF"/>
    <w:rsid w:val="006B576E"/>
    <w:rsid w:val="006B6FEB"/>
    <w:rsid w:val="006B73E5"/>
    <w:rsid w:val="006C0245"/>
    <w:rsid w:val="006C064A"/>
    <w:rsid w:val="006C1D45"/>
    <w:rsid w:val="006C1FD6"/>
    <w:rsid w:val="006C27E8"/>
    <w:rsid w:val="006C2C04"/>
    <w:rsid w:val="006C3EE2"/>
    <w:rsid w:val="006C4268"/>
    <w:rsid w:val="006C4910"/>
    <w:rsid w:val="006C668A"/>
    <w:rsid w:val="006C6B5F"/>
    <w:rsid w:val="006C7003"/>
    <w:rsid w:val="006C7732"/>
    <w:rsid w:val="006D0144"/>
    <w:rsid w:val="006D0531"/>
    <w:rsid w:val="006D0755"/>
    <w:rsid w:val="006D0B90"/>
    <w:rsid w:val="006D12C7"/>
    <w:rsid w:val="006D1355"/>
    <w:rsid w:val="006D1B73"/>
    <w:rsid w:val="006D22D0"/>
    <w:rsid w:val="006D3A84"/>
    <w:rsid w:val="006D3E5D"/>
    <w:rsid w:val="006D454E"/>
    <w:rsid w:val="006D4A7F"/>
    <w:rsid w:val="006D533C"/>
    <w:rsid w:val="006D5713"/>
    <w:rsid w:val="006D64AD"/>
    <w:rsid w:val="006D680B"/>
    <w:rsid w:val="006D78A9"/>
    <w:rsid w:val="006E149C"/>
    <w:rsid w:val="006E14D8"/>
    <w:rsid w:val="006E1D43"/>
    <w:rsid w:val="006E207C"/>
    <w:rsid w:val="006E2778"/>
    <w:rsid w:val="006E2A04"/>
    <w:rsid w:val="006E3C96"/>
    <w:rsid w:val="006E3D11"/>
    <w:rsid w:val="006E4650"/>
    <w:rsid w:val="006E5840"/>
    <w:rsid w:val="006E5BDE"/>
    <w:rsid w:val="006E5D6C"/>
    <w:rsid w:val="006E6390"/>
    <w:rsid w:val="006E6BF7"/>
    <w:rsid w:val="006E7628"/>
    <w:rsid w:val="006E7A9C"/>
    <w:rsid w:val="006E7DE7"/>
    <w:rsid w:val="006F00E0"/>
    <w:rsid w:val="006F06A1"/>
    <w:rsid w:val="006F1CED"/>
    <w:rsid w:val="006F2182"/>
    <w:rsid w:val="006F25EE"/>
    <w:rsid w:val="006F45F6"/>
    <w:rsid w:val="006F4845"/>
    <w:rsid w:val="006F48D6"/>
    <w:rsid w:val="006F544E"/>
    <w:rsid w:val="006F5C01"/>
    <w:rsid w:val="006F606F"/>
    <w:rsid w:val="006F6540"/>
    <w:rsid w:val="006F6AE5"/>
    <w:rsid w:val="006F6AF0"/>
    <w:rsid w:val="006F7A28"/>
    <w:rsid w:val="007004DB"/>
    <w:rsid w:val="007007E3"/>
    <w:rsid w:val="0070084F"/>
    <w:rsid w:val="00700EA4"/>
    <w:rsid w:val="007029B5"/>
    <w:rsid w:val="00703219"/>
    <w:rsid w:val="007035BB"/>
    <w:rsid w:val="007038B8"/>
    <w:rsid w:val="00705A53"/>
    <w:rsid w:val="00705DBD"/>
    <w:rsid w:val="00706096"/>
    <w:rsid w:val="007060E9"/>
    <w:rsid w:val="00706782"/>
    <w:rsid w:val="007069F8"/>
    <w:rsid w:val="007073BD"/>
    <w:rsid w:val="00710217"/>
    <w:rsid w:val="00710525"/>
    <w:rsid w:val="00710773"/>
    <w:rsid w:val="007107B9"/>
    <w:rsid w:val="00711D48"/>
    <w:rsid w:val="00711DB5"/>
    <w:rsid w:val="007124AC"/>
    <w:rsid w:val="00712B5A"/>
    <w:rsid w:val="00712BB3"/>
    <w:rsid w:val="00713177"/>
    <w:rsid w:val="007153B5"/>
    <w:rsid w:val="00715995"/>
    <w:rsid w:val="00715AC2"/>
    <w:rsid w:val="00715AED"/>
    <w:rsid w:val="0071620D"/>
    <w:rsid w:val="00716478"/>
    <w:rsid w:val="00717ABF"/>
    <w:rsid w:val="00717F2E"/>
    <w:rsid w:val="007215CA"/>
    <w:rsid w:val="00721674"/>
    <w:rsid w:val="00721FF2"/>
    <w:rsid w:val="00722B70"/>
    <w:rsid w:val="00722C15"/>
    <w:rsid w:val="007234E1"/>
    <w:rsid w:val="007251D8"/>
    <w:rsid w:val="00725901"/>
    <w:rsid w:val="007263B2"/>
    <w:rsid w:val="0072690B"/>
    <w:rsid w:val="00726BA9"/>
    <w:rsid w:val="00726E3F"/>
    <w:rsid w:val="00730401"/>
    <w:rsid w:val="0073067E"/>
    <w:rsid w:val="00730F9C"/>
    <w:rsid w:val="00732889"/>
    <w:rsid w:val="007338E2"/>
    <w:rsid w:val="00735B0A"/>
    <w:rsid w:val="00735C06"/>
    <w:rsid w:val="00736F81"/>
    <w:rsid w:val="00737192"/>
    <w:rsid w:val="00740AF2"/>
    <w:rsid w:val="00741389"/>
    <w:rsid w:val="007416D7"/>
    <w:rsid w:val="00741CAC"/>
    <w:rsid w:val="007428DA"/>
    <w:rsid w:val="00742FBE"/>
    <w:rsid w:val="007436AF"/>
    <w:rsid w:val="00744B10"/>
    <w:rsid w:val="00744EC7"/>
    <w:rsid w:val="00744F23"/>
    <w:rsid w:val="007455B0"/>
    <w:rsid w:val="00745F4C"/>
    <w:rsid w:val="00751C21"/>
    <w:rsid w:val="00752647"/>
    <w:rsid w:val="00752FEF"/>
    <w:rsid w:val="0075353A"/>
    <w:rsid w:val="00753FCF"/>
    <w:rsid w:val="00754012"/>
    <w:rsid w:val="00754740"/>
    <w:rsid w:val="0075486B"/>
    <w:rsid w:val="00754A55"/>
    <w:rsid w:val="007556BE"/>
    <w:rsid w:val="007557AA"/>
    <w:rsid w:val="0075605A"/>
    <w:rsid w:val="00756422"/>
    <w:rsid w:val="00756657"/>
    <w:rsid w:val="00756FD1"/>
    <w:rsid w:val="0075735E"/>
    <w:rsid w:val="00757934"/>
    <w:rsid w:val="00757B9F"/>
    <w:rsid w:val="00757E3A"/>
    <w:rsid w:val="00757EF2"/>
    <w:rsid w:val="00760198"/>
    <w:rsid w:val="00762CED"/>
    <w:rsid w:val="00763426"/>
    <w:rsid w:val="007637B8"/>
    <w:rsid w:val="00763993"/>
    <w:rsid w:val="00763E67"/>
    <w:rsid w:val="007640BA"/>
    <w:rsid w:val="00764384"/>
    <w:rsid w:val="00764A23"/>
    <w:rsid w:val="00764AE6"/>
    <w:rsid w:val="00765942"/>
    <w:rsid w:val="007663BF"/>
    <w:rsid w:val="00766874"/>
    <w:rsid w:val="00767905"/>
    <w:rsid w:val="00770837"/>
    <w:rsid w:val="00771E43"/>
    <w:rsid w:val="00771F96"/>
    <w:rsid w:val="00772012"/>
    <w:rsid w:val="007720A3"/>
    <w:rsid w:val="00772131"/>
    <w:rsid w:val="007735DC"/>
    <w:rsid w:val="00773AB6"/>
    <w:rsid w:val="00774D2A"/>
    <w:rsid w:val="007757E3"/>
    <w:rsid w:val="00776464"/>
    <w:rsid w:val="0077653D"/>
    <w:rsid w:val="007808C9"/>
    <w:rsid w:val="007813B6"/>
    <w:rsid w:val="00781498"/>
    <w:rsid w:val="00781603"/>
    <w:rsid w:val="0078166D"/>
    <w:rsid w:val="00781707"/>
    <w:rsid w:val="0078175F"/>
    <w:rsid w:val="00781F46"/>
    <w:rsid w:val="0078224F"/>
    <w:rsid w:val="007832B6"/>
    <w:rsid w:val="00783D5F"/>
    <w:rsid w:val="00783ED1"/>
    <w:rsid w:val="00784A1F"/>
    <w:rsid w:val="00784CCB"/>
    <w:rsid w:val="00785235"/>
    <w:rsid w:val="0078590E"/>
    <w:rsid w:val="00785CC1"/>
    <w:rsid w:val="00785F9C"/>
    <w:rsid w:val="00787373"/>
    <w:rsid w:val="0078741F"/>
    <w:rsid w:val="00787F6D"/>
    <w:rsid w:val="00791134"/>
    <w:rsid w:val="0079135D"/>
    <w:rsid w:val="007919D2"/>
    <w:rsid w:val="007919D6"/>
    <w:rsid w:val="007924A9"/>
    <w:rsid w:val="00792CEE"/>
    <w:rsid w:val="007952BA"/>
    <w:rsid w:val="00795317"/>
    <w:rsid w:val="007955A4"/>
    <w:rsid w:val="00796D27"/>
    <w:rsid w:val="0079705F"/>
    <w:rsid w:val="00797804"/>
    <w:rsid w:val="00797816"/>
    <w:rsid w:val="007A09EF"/>
    <w:rsid w:val="007A0C2B"/>
    <w:rsid w:val="007A1178"/>
    <w:rsid w:val="007A1C50"/>
    <w:rsid w:val="007A256A"/>
    <w:rsid w:val="007A2C77"/>
    <w:rsid w:val="007A494F"/>
    <w:rsid w:val="007A523C"/>
    <w:rsid w:val="007A5531"/>
    <w:rsid w:val="007A57D7"/>
    <w:rsid w:val="007A5F18"/>
    <w:rsid w:val="007A6C5E"/>
    <w:rsid w:val="007A6F79"/>
    <w:rsid w:val="007A7EAE"/>
    <w:rsid w:val="007B0197"/>
    <w:rsid w:val="007B0AAD"/>
    <w:rsid w:val="007B2B76"/>
    <w:rsid w:val="007B4264"/>
    <w:rsid w:val="007B5134"/>
    <w:rsid w:val="007B5AE1"/>
    <w:rsid w:val="007B6296"/>
    <w:rsid w:val="007B7788"/>
    <w:rsid w:val="007B779C"/>
    <w:rsid w:val="007C036A"/>
    <w:rsid w:val="007C1371"/>
    <w:rsid w:val="007C16D2"/>
    <w:rsid w:val="007C247D"/>
    <w:rsid w:val="007C2FED"/>
    <w:rsid w:val="007C3459"/>
    <w:rsid w:val="007C356E"/>
    <w:rsid w:val="007C35CA"/>
    <w:rsid w:val="007C466D"/>
    <w:rsid w:val="007C4ABD"/>
    <w:rsid w:val="007C5819"/>
    <w:rsid w:val="007C675A"/>
    <w:rsid w:val="007C7108"/>
    <w:rsid w:val="007C7A32"/>
    <w:rsid w:val="007D0833"/>
    <w:rsid w:val="007D1764"/>
    <w:rsid w:val="007D222F"/>
    <w:rsid w:val="007D301A"/>
    <w:rsid w:val="007D3736"/>
    <w:rsid w:val="007D47A1"/>
    <w:rsid w:val="007D4B4E"/>
    <w:rsid w:val="007D4E02"/>
    <w:rsid w:val="007D513F"/>
    <w:rsid w:val="007D57C9"/>
    <w:rsid w:val="007D5A84"/>
    <w:rsid w:val="007D65A1"/>
    <w:rsid w:val="007D6D39"/>
    <w:rsid w:val="007D7FDD"/>
    <w:rsid w:val="007E06DE"/>
    <w:rsid w:val="007E0890"/>
    <w:rsid w:val="007E0C62"/>
    <w:rsid w:val="007E12DB"/>
    <w:rsid w:val="007E162E"/>
    <w:rsid w:val="007E1843"/>
    <w:rsid w:val="007E1F20"/>
    <w:rsid w:val="007E2B9F"/>
    <w:rsid w:val="007E4048"/>
    <w:rsid w:val="007E5110"/>
    <w:rsid w:val="007E574B"/>
    <w:rsid w:val="007E6BAD"/>
    <w:rsid w:val="007E6F46"/>
    <w:rsid w:val="007F107C"/>
    <w:rsid w:val="007F1212"/>
    <w:rsid w:val="007F16D0"/>
    <w:rsid w:val="007F2D50"/>
    <w:rsid w:val="007F2F4D"/>
    <w:rsid w:val="007F3151"/>
    <w:rsid w:val="007F326F"/>
    <w:rsid w:val="007F385E"/>
    <w:rsid w:val="007F49FF"/>
    <w:rsid w:val="007F5917"/>
    <w:rsid w:val="007F6076"/>
    <w:rsid w:val="007F61E0"/>
    <w:rsid w:val="007F71FC"/>
    <w:rsid w:val="007F7D28"/>
    <w:rsid w:val="008001BA"/>
    <w:rsid w:val="00800989"/>
    <w:rsid w:val="00800D04"/>
    <w:rsid w:val="00800E9D"/>
    <w:rsid w:val="00801E8A"/>
    <w:rsid w:val="00803237"/>
    <w:rsid w:val="00803843"/>
    <w:rsid w:val="00805183"/>
    <w:rsid w:val="00805468"/>
    <w:rsid w:val="00805E39"/>
    <w:rsid w:val="00805F17"/>
    <w:rsid w:val="00805F52"/>
    <w:rsid w:val="00806EE3"/>
    <w:rsid w:val="00807027"/>
    <w:rsid w:val="008118FB"/>
    <w:rsid w:val="00812399"/>
    <w:rsid w:val="008140AE"/>
    <w:rsid w:val="00814382"/>
    <w:rsid w:val="00814EAC"/>
    <w:rsid w:val="00815034"/>
    <w:rsid w:val="0081518D"/>
    <w:rsid w:val="0081569D"/>
    <w:rsid w:val="00815B7D"/>
    <w:rsid w:val="00815F87"/>
    <w:rsid w:val="0081632E"/>
    <w:rsid w:val="00816474"/>
    <w:rsid w:val="008170E3"/>
    <w:rsid w:val="00817B4E"/>
    <w:rsid w:val="00820013"/>
    <w:rsid w:val="0082152E"/>
    <w:rsid w:val="0082426F"/>
    <w:rsid w:val="00824598"/>
    <w:rsid w:val="0082479A"/>
    <w:rsid w:val="00825FFA"/>
    <w:rsid w:val="0082691E"/>
    <w:rsid w:val="00826B51"/>
    <w:rsid w:val="0083085C"/>
    <w:rsid w:val="0083131A"/>
    <w:rsid w:val="00832CED"/>
    <w:rsid w:val="00832DE7"/>
    <w:rsid w:val="00834156"/>
    <w:rsid w:val="00834533"/>
    <w:rsid w:val="008349BB"/>
    <w:rsid w:val="00835927"/>
    <w:rsid w:val="0083601F"/>
    <w:rsid w:val="008407A9"/>
    <w:rsid w:val="008408BE"/>
    <w:rsid w:val="008419A2"/>
    <w:rsid w:val="008419E4"/>
    <w:rsid w:val="008427EC"/>
    <w:rsid w:val="00842BD0"/>
    <w:rsid w:val="008444DF"/>
    <w:rsid w:val="0084509F"/>
    <w:rsid w:val="0084696C"/>
    <w:rsid w:val="008469CE"/>
    <w:rsid w:val="00846CDE"/>
    <w:rsid w:val="00846D27"/>
    <w:rsid w:val="00847748"/>
    <w:rsid w:val="00850FD2"/>
    <w:rsid w:val="00851187"/>
    <w:rsid w:val="00851208"/>
    <w:rsid w:val="008512A9"/>
    <w:rsid w:val="00851E8A"/>
    <w:rsid w:val="008522ED"/>
    <w:rsid w:val="008528F7"/>
    <w:rsid w:val="00852CB7"/>
    <w:rsid w:val="00852DA7"/>
    <w:rsid w:val="00852E74"/>
    <w:rsid w:val="008536EB"/>
    <w:rsid w:val="0085397A"/>
    <w:rsid w:val="00853B35"/>
    <w:rsid w:val="00854D58"/>
    <w:rsid w:val="0085573A"/>
    <w:rsid w:val="00856456"/>
    <w:rsid w:val="00857798"/>
    <w:rsid w:val="008607B8"/>
    <w:rsid w:val="00860A24"/>
    <w:rsid w:val="008629D5"/>
    <w:rsid w:val="008630BA"/>
    <w:rsid w:val="00863EC1"/>
    <w:rsid w:val="00863FF8"/>
    <w:rsid w:val="008650B1"/>
    <w:rsid w:val="00865E79"/>
    <w:rsid w:val="0086617E"/>
    <w:rsid w:val="0086682D"/>
    <w:rsid w:val="00867132"/>
    <w:rsid w:val="00867349"/>
    <w:rsid w:val="00867495"/>
    <w:rsid w:val="00870F2D"/>
    <w:rsid w:val="0087278A"/>
    <w:rsid w:val="00872DA6"/>
    <w:rsid w:val="008734E0"/>
    <w:rsid w:val="00875112"/>
    <w:rsid w:val="008755DF"/>
    <w:rsid w:val="00875D86"/>
    <w:rsid w:val="0087611A"/>
    <w:rsid w:val="0087721E"/>
    <w:rsid w:val="008773CD"/>
    <w:rsid w:val="00877981"/>
    <w:rsid w:val="008808C9"/>
    <w:rsid w:val="008816FB"/>
    <w:rsid w:val="00882848"/>
    <w:rsid w:val="00883AFA"/>
    <w:rsid w:val="00883F9C"/>
    <w:rsid w:val="00883FF6"/>
    <w:rsid w:val="0088411F"/>
    <w:rsid w:val="00884770"/>
    <w:rsid w:val="00885071"/>
    <w:rsid w:val="00885EF9"/>
    <w:rsid w:val="00886479"/>
    <w:rsid w:val="008878AD"/>
    <w:rsid w:val="00891384"/>
    <w:rsid w:val="00892150"/>
    <w:rsid w:val="008922F8"/>
    <w:rsid w:val="008942A1"/>
    <w:rsid w:val="008A0A4C"/>
    <w:rsid w:val="008A0B90"/>
    <w:rsid w:val="008A2076"/>
    <w:rsid w:val="008A2435"/>
    <w:rsid w:val="008A32DF"/>
    <w:rsid w:val="008A3740"/>
    <w:rsid w:val="008A3801"/>
    <w:rsid w:val="008A405C"/>
    <w:rsid w:val="008A4333"/>
    <w:rsid w:val="008A5EDC"/>
    <w:rsid w:val="008A71D0"/>
    <w:rsid w:val="008A7C5B"/>
    <w:rsid w:val="008B0F2C"/>
    <w:rsid w:val="008B2B51"/>
    <w:rsid w:val="008B3424"/>
    <w:rsid w:val="008B37E4"/>
    <w:rsid w:val="008B5263"/>
    <w:rsid w:val="008B5532"/>
    <w:rsid w:val="008B557C"/>
    <w:rsid w:val="008B5736"/>
    <w:rsid w:val="008B772E"/>
    <w:rsid w:val="008C0D48"/>
    <w:rsid w:val="008C0DFC"/>
    <w:rsid w:val="008C11EA"/>
    <w:rsid w:val="008C2593"/>
    <w:rsid w:val="008C26A3"/>
    <w:rsid w:val="008C2A4A"/>
    <w:rsid w:val="008C308D"/>
    <w:rsid w:val="008C3940"/>
    <w:rsid w:val="008C3AFD"/>
    <w:rsid w:val="008C4228"/>
    <w:rsid w:val="008C5826"/>
    <w:rsid w:val="008C58F0"/>
    <w:rsid w:val="008C6039"/>
    <w:rsid w:val="008C7AC6"/>
    <w:rsid w:val="008D14C7"/>
    <w:rsid w:val="008D14FC"/>
    <w:rsid w:val="008D1519"/>
    <w:rsid w:val="008D1E9B"/>
    <w:rsid w:val="008D239F"/>
    <w:rsid w:val="008D2F60"/>
    <w:rsid w:val="008D3301"/>
    <w:rsid w:val="008D42EC"/>
    <w:rsid w:val="008D442C"/>
    <w:rsid w:val="008D499C"/>
    <w:rsid w:val="008D4DC1"/>
    <w:rsid w:val="008D5712"/>
    <w:rsid w:val="008D5BAF"/>
    <w:rsid w:val="008E0201"/>
    <w:rsid w:val="008E02EF"/>
    <w:rsid w:val="008E0B4D"/>
    <w:rsid w:val="008E1EE0"/>
    <w:rsid w:val="008E270D"/>
    <w:rsid w:val="008E2846"/>
    <w:rsid w:val="008E37C0"/>
    <w:rsid w:val="008E5396"/>
    <w:rsid w:val="008E55EC"/>
    <w:rsid w:val="008E5972"/>
    <w:rsid w:val="008E5EF3"/>
    <w:rsid w:val="008E6609"/>
    <w:rsid w:val="008E6CFF"/>
    <w:rsid w:val="008E7538"/>
    <w:rsid w:val="008E7D9E"/>
    <w:rsid w:val="008F0609"/>
    <w:rsid w:val="008F113A"/>
    <w:rsid w:val="008F1B53"/>
    <w:rsid w:val="008F25C2"/>
    <w:rsid w:val="008F2DE2"/>
    <w:rsid w:val="008F41F8"/>
    <w:rsid w:val="008F5946"/>
    <w:rsid w:val="008F5E81"/>
    <w:rsid w:val="008F6139"/>
    <w:rsid w:val="008F6140"/>
    <w:rsid w:val="008F61AF"/>
    <w:rsid w:val="008F65FA"/>
    <w:rsid w:val="008F7C2F"/>
    <w:rsid w:val="009010E3"/>
    <w:rsid w:val="0090206C"/>
    <w:rsid w:val="00902337"/>
    <w:rsid w:val="0090425C"/>
    <w:rsid w:val="00904801"/>
    <w:rsid w:val="00905EBC"/>
    <w:rsid w:val="0090621B"/>
    <w:rsid w:val="00907011"/>
    <w:rsid w:val="009070BB"/>
    <w:rsid w:val="0091075F"/>
    <w:rsid w:val="00910A67"/>
    <w:rsid w:val="00910C0B"/>
    <w:rsid w:val="009120A0"/>
    <w:rsid w:val="009124D1"/>
    <w:rsid w:val="00913D35"/>
    <w:rsid w:val="009159FD"/>
    <w:rsid w:val="00916F52"/>
    <w:rsid w:val="009173B5"/>
    <w:rsid w:val="0091755E"/>
    <w:rsid w:val="009176AB"/>
    <w:rsid w:val="0092040F"/>
    <w:rsid w:val="00920EDF"/>
    <w:rsid w:val="00921852"/>
    <w:rsid w:val="00921BFD"/>
    <w:rsid w:val="00922218"/>
    <w:rsid w:val="009228B7"/>
    <w:rsid w:val="00923E10"/>
    <w:rsid w:val="00924745"/>
    <w:rsid w:val="009252E9"/>
    <w:rsid w:val="00925604"/>
    <w:rsid w:val="00925655"/>
    <w:rsid w:val="0092581C"/>
    <w:rsid w:val="00926CA8"/>
    <w:rsid w:val="00927562"/>
    <w:rsid w:val="009278E8"/>
    <w:rsid w:val="009305DF"/>
    <w:rsid w:val="00931210"/>
    <w:rsid w:val="0093164C"/>
    <w:rsid w:val="00931704"/>
    <w:rsid w:val="00931C73"/>
    <w:rsid w:val="00931FA7"/>
    <w:rsid w:val="00932079"/>
    <w:rsid w:val="009322D5"/>
    <w:rsid w:val="0093285B"/>
    <w:rsid w:val="00932C86"/>
    <w:rsid w:val="00933218"/>
    <w:rsid w:val="00934124"/>
    <w:rsid w:val="009343F4"/>
    <w:rsid w:val="009345BE"/>
    <w:rsid w:val="009346B9"/>
    <w:rsid w:val="00934A8C"/>
    <w:rsid w:val="00934ADB"/>
    <w:rsid w:val="00934FD0"/>
    <w:rsid w:val="009357A4"/>
    <w:rsid w:val="00935A33"/>
    <w:rsid w:val="00937524"/>
    <w:rsid w:val="00940350"/>
    <w:rsid w:val="0094041C"/>
    <w:rsid w:val="00942877"/>
    <w:rsid w:val="00942904"/>
    <w:rsid w:val="009435D8"/>
    <w:rsid w:val="00943756"/>
    <w:rsid w:val="0094451B"/>
    <w:rsid w:val="00944D8D"/>
    <w:rsid w:val="00944F80"/>
    <w:rsid w:val="009453E7"/>
    <w:rsid w:val="009461E2"/>
    <w:rsid w:val="00947486"/>
    <w:rsid w:val="00947A89"/>
    <w:rsid w:val="00950902"/>
    <w:rsid w:val="00950A54"/>
    <w:rsid w:val="00950EBF"/>
    <w:rsid w:val="00951822"/>
    <w:rsid w:val="00952AAB"/>
    <w:rsid w:val="00952DF8"/>
    <w:rsid w:val="00953E67"/>
    <w:rsid w:val="00954946"/>
    <w:rsid w:val="00954B07"/>
    <w:rsid w:val="00954CBA"/>
    <w:rsid w:val="00955279"/>
    <w:rsid w:val="00955A27"/>
    <w:rsid w:val="00956D38"/>
    <w:rsid w:val="00957B80"/>
    <w:rsid w:val="00957D6A"/>
    <w:rsid w:val="00960880"/>
    <w:rsid w:val="00960C38"/>
    <w:rsid w:val="00960CAB"/>
    <w:rsid w:val="0096163B"/>
    <w:rsid w:val="00961EA0"/>
    <w:rsid w:val="00961FCC"/>
    <w:rsid w:val="00962203"/>
    <w:rsid w:val="00963AB7"/>
    <w:rsid w:val="009652DB"/>
    <w:rsid w:val="00965474"/>
    <w:rsid w:val="00966BEE"/>
    <w:rsid w:val="00967882"/>
    <w:rsid w:val="00967E85"/>
    <w:rsid w:val="0097180B"/>
    <w:rsid w:val="00971A57"/>
    <w:rsid w:val="0097238E"/>
    <w:rsid w:val="00972834"/>
    <w:rsid w:val="00972877"/>
    <w:rsid w:val="00972F5D"/>
    <w:rsid w:val="00973C3C"/>
    <w:rsid w:val="00973C41"/>
    <w:rsid w:val="00974971"/>
    <w:rsid w:val="0097602B"/>
    <w:rsid w:val="009766D5"/>
    <w:rsid w:val="009766E8"/>
    <w:rsid w:val="00976D7E"/>
    <w:rsid w:val="00976DC2"/>
    <w:rsid w:val="0097722E"/>
    <w:rsid w:val="00977297"/>
    <w:rsid w:val="0097754F"/>
    <w:rsid w:val="0097770A"/>
    <w:rsid w:val="00977B17"/>
    <w:rsid w:val="009803DA"/>
    <w:rsid w:val="00981449"/>
    <w:rsid w:val="00981B17"/>
    <w:rsid w:val="00981B88"/>
    <w:rsid w:val="009837ED"/>
    <w:rsid w:val="009838D2"/>
    <w:rsid w:val="00983B75"/>
    <w:rsid w:val="00986277"/>
    <w:rsid w:val="009864ED"/>
    <w:rsid w:val="00987008"/>
    <w:rsid w:val="0098756C"/>
    <w:rsid w:val="00987CA8"/>
    <w:rsid w:val="00990DC9"/>
    <w:rsid w:val="009915F5"/>
    <w:rsid w:val="009936A1"/>
    <w:rsid w:val="00993A0E"/>
    <w:rsid w:val="0099469D"/>
    <w:rsid w:val="00994C3A"/>
    <w:rsid w:val="00994D41"/>
    <w:rsid w:val="0099529B"/>
    <w:rsid w:val="00995B27"/>
    <w:rsid w:val="00995F6C"/>
    <w:rsid w:val="009962ED"/>
    <w:rsid w:val="00997E6E"/>
    <w:rsid w:val="009A044D"/>
    <w:rsid w:val="009A0BF3"/>
    <w:rsid w:val="009A2C0B"/>
    <w:rsid w:val="009A2F54"/>
    <w:rsid w:val="009A3434"/>
    <w:rsid w:val="009A3722"/>
    <w:rsid w:val="009A5BB2"/>
    <w:rsid w:val="009A5BCE"/>
    <w:rsid w:val="009A6853"/>
    <w:rsid w:val="009A6CE9"/>
    <w:rsid w:val="009A73F0"/>
    <w:rsid w:val="009A773A"/>
    <w:rsid w:val="009B1D8B"/>
    <w:rsid w:val="009B1F21"/>
    <w:rsid w:val="009B2424"/>
    <w:rsid w:val="009B2672"/>
    <w:rsid w:val="009B3557"/>
    <w:rsid w:val="009B3C2B"/>
    <w:rsid w:val="009B3E00"/>
    <w:rsid w:val="009B4625"/>
    <w:rsid w:val="009B4B2A"/>
    <w:rsid w:val="009B4CD7"/>
    <w:rsid w:val="009B588E"/>
    <w:rsid w:val="009B6804"/>
    <w:rsid w:val="009B729C"/>
    <w:rsid w:val="009B7527"/>
    <w:rsid w:val="009C0BE0"/>
    <w:rsid w:val="009C1D3D"/>
    <w:rsid w:val="009C29A4"/>
    <w:rsid w:val="009C2E79"/>
    <w:rsid w:val="009C34F5"/>
    <w:rsid w:val="009C4B60"/>
    <w:rsid w:val="009C5889"/>
    <w:rsid w:val="009C5A51"/>
    <w:rsid w:val="009C5DE8"/>
    <w:rsid w:val="009C6CFC"/>
    <w:rsid w:val="009C6F4D"/>
    <w:rsid w:val="009C7ADB"/>
    <w:rsid w:val="009C7C0E"/>
    <w:rsid w:val="009D032F"/>
    <w:rsid w:val="009D0F69"/>
    <w:rsid w:val="009D1B97"/>
    <w:rsid w:val="009D1FFE"/>
    <w:rsid w:val="009D25BE"/>
    <w:rsid w:val="009D3BA6"/>
    <w:rsid w:val="009D43B8"/>
    <w:rsid w:val="009D4DE4"/>
    <w:rsid w:val="009D5CF2"/>
    <w:rsid w:val="009D5D00"/>
    <w:rsid w:val="009D6022"/>
    <w:rsid w:val="009D6151"/>
    <w:rsid w:val="009D72F3"/>
    <w:rsid w:val="009E0076"/>
    <w:rsid w:val="009E062F"/>
    <w:rsid w:val="009E152D"/>
    <w:rsid w:val="009E2607"/>
    <w:rsid w:val="009E3176"/>
    <w:rsid w:val="009E3A70"/>
    <w:rsid w:val="009E3D23"/>
    <w:rsid w:val="009E4891"/>
    <w:rsid w:val="009E5215"/>
    <w:rsid w:val="009E5319"/>
    <w:rsid w:val="009E5430"/>
    <w:rsid w:val="009E57EC"/>
    <w:rsid w:val="009E62BF"/>
    <w:rsid w:val="009E644D"/>
    <w:rsid w:val="009F0393"/>
    <w:rsid w:val="009F214C"/>
    <w:rsid w:val="009F34D5"/>
    <w:rsid w:val="009F4A50"/>
    <w:rsid w:val="009F4D34"/>
    <w:rsid w:val="009F4D76"/>
    <w:rsid w:val="009F6033"/>
    <w:rsid w:val="009F659B"/>
    <w:rsid w:val="009F683A"/>
    <w:rsid w:val="009F6BB9"/>
    <w:rsid w:val="009F7C9F"/>
    <w:rsid w:val="00A00DA2"/>
    <w:rsid w:val="00A010A7"/>
    <w:rsid w:val="00A01B09"/>
    <w:rsid w:val="00A02846"/>
    <w:rsid w:val="00A0315A"/>
    <w:rsid w:val="00A0355E"/>
    <w:rsid w:val="00A065E9"/>
    <w:rsid w:val="00A06B1B"/>
    <w:rsid w:val="00A072F1"/>
    <w:rsid w:val="00A10ABF"/>
    <w:rsid w:val="00A11158"/>
    <w:rsid w:val="00A11341"/>
    <w:rsid w:val="00A11B52"/>
    <w:rsid w:val="00A125F9"/>
    <w:rsid w:val="00A13E66"/>
    <w:rsid w:val="00A147D8"/>
    <w:rsid w:val="00A14862"/>
    <w:rsid w:val="00A14E61"/>
    <w:rsid w:val="00A16C2F"/>
    <w:rsid w:val="00A1758D"/>
    <w:rsid w:val="00A20D02"/>
    <w:rsid w:val="00A2108F"/>
    <w:rsid w:val="00A2288D"/>
    <w:rsid w:val="00A23ABF"/>
    <w:rsid w:val="00A241BB"/>
    <w:rsid w:val="00A242D0"/>
    <w:rsid w:val="00A24663"/>
    <w:rsid w:val="00A255B4"/>
    <w:rsid w:val="00A26D2E"/>
    <w:rsid w:val="00A26F49"/>
    <w:rsid w:val="00A272FF"/>
    <w:rsid w:val="00A27713"/>
    <w:rsid w:val="00A30346"/>
    <w:rsid w:val="00A3161B"/>
    <w:rsid w:val="00A32702"/>
    <w:rsid w:val="00A33042"/>
    <w:rsid w:val="00A331F1"/>
    <w:rsid w:val="00A33D60"/>
    <w:rsid w:val="00A34198"/>
    <w:rsid w:val="00A342AF"/>
    <w:rsid w:val="00A346D2"/>
    <w:rsid w:val="00A3507C"/>
    <w:rsid w:val="00A37DA9"/>
    <w:rsid w:val="00A4037E"/>
    <w:rsid w:val="00A41052"/>
    <w:rsid w:val="00A41752"/>
    <w:rsid w:val="00A41EC0"/>
    <w:rsid w:val="00A428DA"/>
    <w:rsid w:val="00A4299D"/>
    <w:rsid w:val="00A442AA"/>
    <w:rsid w:val="00A44FAC"/>
    <w:rsid w:val="00A45076"/>
    <w:rsid w:val="00A46244"/>
    <w:rsid w:val="00A4774E"/>
    <w:rsid w:val="00A503F4"/>
    <w:rsid w:val="00A51056"/>
    <w:rsid w:val="00A52D36"/>
    <w:rsid w:val="00A53764"/>
    <w:rsid w:val="00A55241"/>
    <w:rsid w:val="00A5579E"/>
    <w:rsid w:val="00A55C61"/>
    <w:rsid w:val="00A56B79"/>
    <w:rsid w:val="00A56D66"/>
    <w:rsid w:val="00A57F17"/>
    <w:rsid w:val="00A605BB"/>
    <w:rsid w:val="00A60E6D"/>
    <w:rsid w:val="00A60F82"/>
    <w:rsid w:val="00A613C1"/>
    <w:rsid w:val="00A6242A"/>
    <w:rsid w:val="00A62754"/>
    <w:rsid w:val="00A634E8"/>
    <w:rsid w:val="00A67BF9"/>
    <w:rsid w:val="00A67FA8"/>
    <w:rsid w:val="00A702C2"/>
    <w:rsid w:val="00A70304"/>
    <w:rsid w:val="00A705B1"/>
    <w:rsid w:val="00A71A8C"/>
    <w:rsid w:val="00A71B80"/>
    <w:rsid w:val="00A731CA"/>
    <w:rsid w:val="00A744AD"/>
    <w:rsid w:val="00A74526"/>
    <w:rsid w:val="00A75071"/>
    <w:rsid w:val="00A766E3"/>
    <w:rsid w:val="00A7789D"/>
    <w:rsid w:val="00A80312"/>
    <w:rsid w:val="00A828F3"/>
    <w:rsid w:val="00A82AC9"/>
    <w:rsid w:val="00A84549"/>
    <w:rsid w:val="00A848F0"/>
    <w:rsid w:val="00A859EC"/>
    <w:rsid w:val="00A85CA1"/>
    <w:rsid w:val="00A8603C"/>
    <w:rsid w:val="00A861DD"/>
    <w:rsid w:val="00A9006F"/>
    <w:rsid w:val="00A904CD"/>
    <w:rsid w:val="00A905D3"/>
    <w:rsid w:val="00A91F84"/>
    <w:rsid w:val="00A9263F"/>
    <w:rsid w:val="00A92715"/>
    <w:rsid w:val="00A93DAD"/>
    <w:rsid w:val="00A95BD2"/>
    <w:rsid w:val="00A96526"/>
    <w:rsid w:val="00A965AE"/>
    <w:rsid w:val="00AA1B25"/>
    <w:rsid w:val="00AA273B"/>
    <w:rsid w:val="00AA2B59"/>
    <w:rsid w:val="00AA31C9"/>
    <w:rsid w:val="00AA40B7"/>
    <w:rsid w:val="00AA4296"/>
    <w:rsid w:val="00AA4836"/>
    <w:rsid w:val="00AA5732"/>
    <w:rsid w:val="00AA5785"/>
    <w:rsid w:val="00AA74D4"/>
    <w:rsid w:val="00AA76B3"/>
    <w:rsid w:val="00AA7D56"/>
    <w:rsid w:val="00AB0443"/>
    <w:rsid w:val="00AB1417"/>
    <w:rsid w:val="00AB2114"/>
    <w:rsid w:val="00AB2FFD"/>
    <w:rsid w:val="00AB3701"/>
    <w:rsid w:val="00AB41CE"/>
    <w:rsid w:val="00AB45A9"/>
    <w:rsid w:val="00AB531D"/>
    <w:rsid w:val="00AB55ED"/>
    <w:rsid w:val="00AB5769"/>
    <w:rsid w:val="00AB7DFE"/>
    <w:rsid w:val="00AC05CB"/>
    <w:rsid w:val="00AC1A98"/>
    <w:rsid w:val="00AC312C"/>
    <w:rsid w:val="00AC3410"/>
    <w:rsid w:val="00AC3836"/>
    <w:rsid w:val="00AC3928"/>
    <w:rsid w:val="00AC4F24"/>
    <w:rsid w:val="00AC5605"/>
    <w:rsid w:val="00AC5B33"/>
    <w:rsid w:val="00AC6244"/>
    <w:rsid w:val="00AC6282"/>
    <w:rsid w:val="00AC68A1"/>
    <w:rsid w:val="00AC753E"/>
    <w:rsid w:val="00AC75EF"/>
    <w:rsid w:val="00AC76D4"/>
    <w:rsid w:val="00AC7FE4"/>
    <w:rsid w:val="00AD0A8F"/>
    <w:rsid w:val="00AD1E30"/>
    <w:rsid w:val="00AD3724"/>
    <w:rsid w:val="00AD3DC3"/>
    <w:rsid w:val="00AD4BD3"/>
    <w:rsid w:val="00AD5141"/>
    <w:rsid w:val="00AD63C1"/>
    <w:rsid w:val="00AD6AAC"/>
    <w:rsid w:val="00AD72AD"/>
    <w:rsid w:val="00AD7300"/>
    <w:rsid w:val="00AD774E"/>
    <w:rsid w:val="00AD79B0"/>
    <w:rsid w:val="00AE0722"/>
    <w:rsid w:val="00AE0F97"/>
    <w:rsid w:val="00AE1A7A"/>
    <w:rsid w:val="00AE27B9"/>
    <w:rsid w:val="00AE3144"/>
    <w:rsid w:val="00AE450B"/>
    <w:rsid w:val="00AE4A68"/>
    <w:rsid w:val="00AE4C30"/>
    <w:rsid w:val="00AE5219"/>
    <w:rsid w:val="00AE63D1"/>
    <w:rsid w:val="00AE6ACF"/>
    <w:rsid w:val="00AE7BE8"/>
    <w:rsid w:val="00AF09B7"/>
    <w:rsid w:val="00AF0B1E"/>
    <w:rsid w:val="00AF1B33"/>
    <w:rsid w:val="00AF1E82"/>
    <w:rsid w:val="00AF284C"/>
    <w:rsid w:val="00AF2D60"/>
    <w:rsid w:val="00AF3B2C"/>
    <w:rsid w:val="00AF3B67"/>
    <w:rsid w:val="00AF4CAF"/>
    <w:rsid w:val="00AF71E3"/>
    <w:rsid w:val="00AF7289"/>
    <w:rsid w:val="00B003CC"/>
    <w:rsid w:val="00B00666"/>
    <w:rsid w:val="00B01C3E"/>
    <w:rsid w:val="00B01EA5"/>
    <w:rsid w:val="00B01EDF"/>
    <w:rsid w:val="00B023A4"/>
    <w:rsid w:val="00B02ED8"/>
    <w:rsid w:val="00B033DD"/>
    <w:rsid w:val="00B041C7"/>
    <w:rsid w:val="00B0486E"/>
    <w:rsid w:val="00B04D47"/>
    <w:rsid w:val="00B05C68"/>
    <w:rsid w:val="00B0639E"/>
    <w:rsid w:val="00B066C1"/>
    <w:rsid w:val="00B06902"/>
    <w:rsid w:val="00B102D3"/>
    <w:rsid w:val="00B10464"/>
    <w:rsid w:val="00B10878"/>
    <w:rsid w:val="00B10C54"/>
    <w:rsid w:val="00B1111C"/>
    <w:rsid w:val="00B11474"/>
    <w:rsid w:val="00B114B0"/>
    <w:rsid w:val="00B11714"/>
    <w:rsid w:val="00B15CF5"/>
    <w:rsid w:val="00B165B5"/>
    <w:rsid w:val="00B1733F"/>
    <w:rsid w:val="00B17383"/>
    <w:rsid w:val="00B20BAE"/>
    <w:rsid w:val="00B20F55"/>
    <w:rsid w:val="00B21697"/>
    <w:rsid w:val="00B22A76"/>
    <w:rsid w:val="00B236D8"/>
    <w:rsid w:val="00B23AD8"/>
    <w:rsid w:val="00B24FEC"/>
    <w:rsid w:val="00B25435"/>
    <w:rsid w:val="00B25BE0"/>
    <w:rsid w:val="00B261F7"/>
    <w:rsid w:val="00B270C4"/>
    <w:rsid w:val="00B270F3"/>
    <w:rsid w:val="00B272C9"/>
    <w:rsid w:val="00B27345"/>
    <w:rsid w:val="00B2751E"/>
    <w:rsid w:val="00B27E10"/>
    <w:rsid w:val="00B31110"/>
    <w:rsid w:val="00B31B7B"/>
    <w:rsid w:val="00B322DC"/>
    <w:rsid w:val="00B323C2"/>
    <w:rsid w:val="00B3286B"/>
    <w:rsid w:val="00B32D81"/>
    <w:rsid w:val="00B330C5"/>
    <w:rsid w:val="00B33F3F"/>
    <w:rsid w:val="00B343F6"/>
    <w:rsid w:val="00B348D4"/>
    <w:rsid w:val="00B353B2"/>
    <w:rsid w:val="00B35866"/>
    <w:rsid w:val="00B36E63"/>
    <w:rsid w:val="00B36FD9"/>
    <w:rsid w:val="00B377CB"/>
    <w:rsid w:val="00B404BE"/>
    <w:rsid w:val="00B40E41"/>
    <w:rsid w:val="00B41132"/>
    <w:rsid w:val="00B41270"/>
    <w:rsid w:val="00B41452"/>
    <w:rsid w:val="00B42F76"/>
    <w:rsid w:val="00B43588"/>
    <w:rsid w:val="00B43E5F"/>
    <w:rsid w:val="00B444E5"/>
    <w:rsid w:val="00B453C2"/>
    <w:rsid w:val="00B46E54"/>
    <w:rsid w:val="00B4717B"/>
    <w:rsid w:val="00B47762"/>
    <w:rsid w:val="00B47B09"/>
    <w:rsid w:val="00B47EBF"/>
    <w:rsid w:val="00B5047A"/>
    <w:rsid w:val="00B507D5"/>
    <w:rsid w:val="00B513F3"/>
    <w:rsid w:val="00B514E4"/>
    <w:rsid w:val="00B51CED"/>
    <w:rsid w:val="00B51DD7"/>
    <w:rsid w:val="00B523EE"/>
    <w:rsid w:val="00B53976"/>
    <w:rsid w:val="00B53B43"/>
    <w:rsid w:val="00B53F60"/>
    <w:rsid w:val="00B55089"/>
    <w:rsid w:val="00B550D8"/>
    <w:rsid w:val="00B552A1"/>
    <w:rsid w:val="00B561FB"/>
    <w:rsid w:val="00B56D0C"/>
    <w:rsid w:val="00B56E48"/>
    <w:rsid w:val="00B60384"/>
    <w:rsid w:val="00B605BE"/>
    <w:rsid w:val="00B60D16"/>
    <w:rsid w:val="00B62167"/>
    <w:rsid w:val="00B6449C"/>
    <w:rsid w:val="00B64801"/>
    <w:rsid w:val="00B66CAB"/>
    <w:rsid w:val="00B66CD8"/>
    <w:rsid w:val="00B677F8"/>
    <w:rsid w:val="00B67B00"/>
    <w:rsid w:val="00B71A3A"/>
    <w:rsid w:val="00B729B5"/>
    <w:rsid w:val="00B738C6"/>
    <w:rsid w:val="00B74FBD"/>
    <w:rsid w:val="00B7715A"/>
    <w:rsid w:val="00B77184"/>
    <w:rsid w:val="00B8113B"/>
    <w:rsid w:val="00B8481F"/>
    <w:rsid w:val="00B850AA"/>
    <w:rsid w:val="00B85B67"/>
    <w:rsid w:val="00B85FCF"/>
    <w:rsid w:val="00B867B9"/>
    <w:rsid w:val="00B8770E"/>
    <w:rsid w:val="00B87C2E"/>
    <w:rsid w:val="00B90D3B"/>
    <w:rsid w:val="00B918C6"/>
    <w:rsid w:val="00B9197B"/>
    <w:rsid w:val="00B91D12"/>
    <w:rsid w:val="00B92E1B"/>
    <w:rsid w:val="00B93D26"/>
    <w:rsid w:val="00B9496B"/>
    <w:rsid w:val="00B9617B"/>
    <w:rsid w:val="00B9623E"/>
    <w:rsid w:val="00B968A1"/>
    <w:rsid w:val="00B96D19"/>
    <w:rsid w:val="00B96F39"/>
    <w:rsid w:val="00B9798F"/>
    <w:rsid w:val="00B97C96"/>
    <w:rsid w:val="00BA0A66"/>
    <w:rsid w:val="00BA0D9B"/>
    <w:rsid w:val="00BA12A4"/>
    <w:rsid w:val="00BA241B"/>
    <w:rsid w:val="00BA2659"/>
    <w:rsid w:val="00BA2C06"/>
    <w:rsid w:val="00BA302C"/>
    <w:rsid w:val="00BA35E7"/>
    <w:rsid w:val="00BA382A"/>
    <w:rsid w:val="00BA3B6C"/>
    <w:rsid w:val="00BA4336"/>
    <w:rsid w:val="00BA6176"/>
    <w:rsid w:val="00BA6582"/>
    <w:rsid w:val="00BA7253"/>
    <w:rsid w:val="00BB074B"/>
    <w:rsid w:val="00BB0A8A"/>
    <w:rsid w:val="00BB0C9E"/>
    <w:rsid w:val="00BB0D5E"/>
    <w:rsid w:val="00BB0DDF"/>
    <w:rsid w:val="00BB1522"/>
    <w:rsid w:val="00BB1EBF"/>
    <w:rsid w:val="00BB2D10"/>
    <w:rsid w:val="00BB307E"/>
    <w:rsid w:val="00BB3122"/>
    <w:rsid w:val="00BB3BC8"/>
    <w:rsid w:val="00BB43A3"/>
    <w:rsid w:val="00BB453F"/>
    <w:rsid w:val="00BB4FDD"/>
    <w:rsid w:val="00BB545D"/>
    <w:rsid w:val="00BB7B1C"/>
    <w:rsid w:val="00BB7C37"/>
    <w:rsid w:val="00BC07E8"/>
    <w:rsid w:val="00BC0E01"/>
    <w:rsid w:val="00BC10C2"/>
    <w:rsid w:val="00BC10EC"/>
    <w:rsid w:val="00BC1283"/>
    <w:rsid w:val="00BC1477"/>
    <w:rsid w:val="00BC1709"/>
    <w:rsid w:val="00BC17DD"/>
    <w:rsid w:val="00BC2778"/>
    <w:rsid w:val="00BC2DA3"/>
    <w:rsid w:val="00BC36F9"/>
    <w:rsid w:val="00BC45B0"/>
    <w:rsid w:val="00BC4986"/>
    <w:rsid w:val="00BC49E5"/>
    <w:rsid w:val="00BC7EA5"/>
    <w:rsid w:val="00BC7EF7"/>
    <w:rsid w:val="00BD27D9"/>
    <w:rsid w:val="00BD3530"/>
    <w:rsid w:val="00BD35AF"/>
    <w:rsid w:val="00BD4767"/>
    <w:rsid w:val="00BD7037"/>
    <w:rsid w:val="00BD7C22"/>
    <w:rsid w:val="00BE01E7"/>
    <w:rsid w:val="00BE0D90"/>
    <w:rsid w:val="00BE22AD"/>
    <w:rsid w:val="00BE2E48"/>
    <w:rsid w:val="00BE347A"/>
    <w:rsid w:val="00BE3BA2"/>
    <w:rsid w:val="00BE3C1F"/>
    <w:rsid w:val="00BE3DD6"/>
    <w:rsid w:val="00BE4811"/>
    <w:rsid w:val="00BE4BDA"/>
    <w:rsid w:val="00BE5CBF"/>
    <w:rsid w:val="00BE6BB0"/>
    <w:rsid w:val="00BF017A"/>
    <w:rsid w:val="00BF0B03"/>
    <w:rsid w:val="00BF18CA"/>
    <w:rsid w:val="00BF1EC9"/>
    <w:rsid w:val="00BF25B0"/>
    <w:rsid w:val="00BF31B6"/>
    <w:rsid w:val="00BF5BAB"/>
    <w:rsid w:val="00BF5DCB"/>
    <w:rsid w:val="00BF6452"/>
    <w:rsid w:val="00BF7FEA"/>
    <w:rsid w:val="00C00047"/>
    <w:rsid w:val="00C00752"/>
    <w:rsid w:val="00C01219"/>
    <w:rsid w:val="00C01226"/>
    <w:rsid w:val="00C02869"/>
    <w:rsid w:val="00C02E57"/>
    <w:rsid w:val="00C03090"/>
    <w:rsid w:val="00C0454D"/>
    <w:rsid w:val="00C05639"/>
    <w:rsid w:val="00C05C3E"/>
    <w:rsid w:val="00C05D18"/>
    <w:rsid w:val="00C063B6"/>
    <w:rsid w:val="00C069EF"/>
    <w:rsid w:val="00C06F4F"/>
    <w:rsid w:val="00C071EC"/>
    <w:rsid w:val="00C07F7A"/>
    <w:rsid w:val="00C10151"/>
    <w:rsid w:val="00C10267"/>
    <w:rsid w:val="00C109EE"/>
    <w:rsid w:val="00C1168D"/>
    <w:rsid w:val="00C12249"/>
    <w:rsid w:val="00C12C59"/>
    <w:rsid w:val="00C13000"/>
    <w:rsid w:val="00C13317"/>
    <w:rsid w:val="00C134FE"/>
    <w:rsid w:val="00C1521D"/>
    <w:rsid w:val="00C16243"/>
    <w:rsid w:val="00C16526"/>
    <w:rsid w:val="00C167CE"/>
    <w:rsid w:val="00C20384"/>
    <w:rsid w:val="00C20BA4"/>
    <w:rsid w:val="00C20DC0"/>
    <w:rsid w:val="00C21554"/>
    <w:rsid w:val="00C2185D"/>
    <w:rsid w:val="00C223F5"/>
    <w:rsid w:val="00C231DB"/>
    <w:rsid w:val="00C24445"/>
    <w:rsid w:val="00C248EC"/>
    <w:rsid w:val="00C24AA5"/>
    <w:rsid w:val="00C2529A"/>
    <w:rsid w:val="00C2607B"/>
    <w:rsid w:val="00C30F5A"/>
    <w:rsid w:val="00C3137B"/>
    <w:rsid w:val="00C314ED"/>
    <w:rsid w:val="00C315D9"/>
    <w:rsid w:val="00C31C36"/>
    <w:rsid w:val="00C32920"/>
    <w:rsid w:val="00C338BD"/>
    <w:rsid w:val="00C33CBB"/>
    <w:rsid w:val="00C36A48"/>
    <w:rsid w:val="00C3716B"/>
    <w:rsid w:val="00C37337"/>
    <w:rsid w:val="00C373E8"/>
    <w:rsid w:val="00C405AE"/>
    <w:rsid w:val="00C40B7C"/>
    <w:rsid w:val="00C41433"/>
    <w:rsid w:val="00C418B7"/>
    <w:rsid w:val="00C41B81"/>
    <w:rsid w:val="00C41B8A"/>
    <w:rsid w:val="00C41CDC"/>
    <w:rsid w:val="00C421B9"/>
    <w:rsid w:val="00C42DA7"/>
    <w:rsid w:val="00C43C9F"/>
    <w:rsid w:val="00C44464"/>
    <w:rsid w:val="00C44822"/>
    <w:rsid w:val="00C44AC6"/>
    <w:rsid w:val="00C44EF4"/>
    <w:rsid w:val="00C45578"/>
    <w:rsid w:val="00C4666C"/>
    <w:rsid w:val="00C50B24"/>
    <w:rsid w:val="00C518DC"/>
    <w:rsid w:val="00C51CBE"/>
    <w:rsid w:val="00C5314B"/>
    <w:rsid w:val="00C531A2"/>
    <w:rsid w:val="00C54B4C"/>
    <w:rsid w:val="00C557CE"/>
    <w:rsid w:val="00C56493"/>
    <w:rsid w:val="00C5696D"/>
    <w:rsid w:val="00C57C29"/>
    <w:rsid w:val="00C57F62"/>
    <w:rsid w:val="00C61022"/>
    <w:rsid w:val="00C610CF"/>
    <w:rsid w:val="00C62AAE"/>
    <w:rsid w:val="00C63998"/>
    <w:rsid w:val="00C65229"/>
    <w:rsid w:val="00C65417"/>
    <w:rsid w:val="00C65703"/>
    <w:rsid w:val="00C66510"/>
    <w:rsid w:val="00C667CD"/>
    <w:rsid w:val="00C66C1F"/>
    <w:rsid w:val="00C70A4B"/>
    <w:rsid w:val="00C70CE1"/>
    <w:rsid w:val="00C7177F"/>
    <w:rsid w:val="00C7205F"/>
    <w:rsid w:val="00C72CB3"/>
    <w:rsid w:val="00C73A81"/>
    <w:rsid w:val="00C75868"/>
    <w:rsid w:val="00C75DBA"/>
    <w:rsid w:val="00C7639C"/>
    <w:rsid w:val="00C76AE4"/>
    <w:rsid w:val="00C77214"/>
    <w:rsid w:val="00C77E4F"/>
    <w:rsid w:val="00C80392"/>
    <w:rsid w:val="00C8139F"/>
    <w:rsid w:val="00C815A2"/>
    <w:rsid w:val="00C824F7"/>
    <w:rsid w:val="00C82D66"/>
    <w:rsid w:val="00C838E0"/>
    <w:rsid w:val="00C83BA7"/>
    <w:rsid w:val="00C853C5"/>
    <w:rsid w:val="00C8562F"/>
    <w:rsid w:val="00C857DC"/>
    <w:rsid w:val="00C873EA"/>
    <w:rsid w:val="00C90BC3"/>
    <w:rsid w:val="00C90DC1"/>
    <w:rsid w:val="00C923F1"/>
    <w:rsid w:val="00C92830"/>
    <w:rsid w:val="00C92B6A"/>
    <w:rsid w:val="00C92EF0"/>
    <w:rsid w:val="00C9332D"/>
    <w:rsid w:val="00C93570"/>
    <w:rsid w:val="00C9396E"/>
    <w:rsid w:val="00C93DB7"/>
    <w:rsid w:val="00C93F27"/>
    <w:rsid w:val="00C93FC9"/>
    <w:rsid w:val="00C94541"/>
    <w:rsid w:val="00C95A05"/>
    <w:rsid w:val="00C96739"/>
    <w:rsid w:val="00C96840"/>
    <w:rsid w:val="00C9690E"/>
    <w:rsid w:val="00C96E3A"/>
    <w:rsid w:val="00C97864"/>
    <w:rsid w:val="00C978BF"/>
    <w:rsid w:val="00C97956"/>
    <w:rsid w:val="00CA03DC"/>
    <w:rsid w:val="00CA0A27"/>
    <w:rsid w:val="00CA1134"/>
    <w:rsid w:val="00CA12FE"/>
    <w:rsid w:val="00CA16FA"/>
    <w:rsid w:val="00CA1C29"/>
    <w:rsid w:val="00CA2031"/>
    <w:rsid w:val="00CA2228"/>
    <w:rsid w:val="00CA236A"/>
    <w:rsid w:val="00CA3506"/>
    <w:rsid w:val="00CA4047"/>
    <w:rsid w:val="00CA404F"/>
    <w:rsid w:val="00CA50F3"/>
    <w:rsid w:val="00CA5FD5"/>
    <w:rsid w:val="00CA64DD"/>
    <w:rsid w:val="00CA6D77"/>
    <w:rsid w:val="00CA752B"/>
    <w:rsid w:val="00CB079C"/>
    <w:rsid w:val="00CB1555"/>
    <w:rsid w:val="00CB1EA0"/>
    <w:rsid w:val="00CB2270"/>
    <w:rsid w:val="00CB3F50"/>
    <w:rsid w:val="00CB4AB7"/>
    <w:rsid w:val="00CB50DA"/>
    <w:rsid w:val="00CB5D6C"/>
    <w:rsid w:val="00CB62B5"/>
    <w:rsid w:val="00CB6792"/>
    <w:rsid w:val="00CB74FD"/>
    <w:rsid w:val="00CB7E8F"/>
    <w:rsid w:val="00CB7EE1"/>
    <w:rsid w:val="00CC0C4B"/>
    <w:rsid w:val="00CC1020"/>
    <w:rsid w:val="00CC1359"/>
    <w:rsid w:val="00CC166A"/>
    <w:rsid w:val="00CC181D"/>
    <w:rsid w:val="00CC1FED"/>
    <w:rsid w:val="00CC25CD"/>
    <w:rsid w:val="00CC2885"/>
    <w:rsid w:val="00CC2A05"/>
    <w:rsid w:val="00CC2C17"/>
    <w:rsid w:val="00CC35EC"/>
    <w:rsid w:val="00CC4866"/>
    <w:rsid w:val="00CC51CC"/>
    <w:rsid w:val="00CC531E"/>
    <w:rsid w:val="00CC5C5D"/>
    <w:rsid w:val="00CC7A40"/>
    <w:rsid w:val="00CC7F6F"/>
    <w:rsid w:val="00CD0DC0"/>
    <w:rsid w:val="00CD0E59"/>
    <w:rsid w:val="00CD1207"/>
    <w:rsid w:val="00CD2BB4"/>
    <w:rsid w:val="00CD35A6"/>
    <w:rsid w:val="00CD3949"/>
    <w:rsid w:val="00CD3E4C"/>
    <w:rsid w:val="00CD3F87"/>
    <w:rsid w:val="00CD4ABE"/>
    <w:rsid w:val="00CD4DDB"/>
    <w:rsid w:val="00CD50DF"/>
    <w:rsid w:val="00CD5228"/>
    <w:rsid w:val="00CD662E"/>
    <w:rsid w:val="00CD6BEC"/>
    <w:rsid w:val="00CD7137"/>
    <w:rsid w:val="00CD722B"/>
    <w:rsid w:val="00CD72C4"/>
    <w:rsid w:val="00CD77E8"/>
    <w:rsid w:val="00CD7A4F"/>
    <w:rsid w:val="00CD7BF0"/>
    <w:rsid w:val="00CE0668"/>
    <w:rsid w:val="00CE0CA3"/>
    <w:rsid w:val="00CE0DC4"/>
    <w:rsid w:val="00CE16B5"/>
    <w:rsid w:val="00CE19EC"/>
    <w:rsid w:val="00CE1EF6"/>
    <w:rsid w:val="00CE236A"/>
    <w:rsid w:val="00CE4346"/>
    <w:rsid w:val="00CE446D"/>
    <w:rsid w:val="00CE4EE0"/>
    <w:rsid w:val="00CE5060"/>
    <w:rsid w:val="00CE551D"/>
    <w:rsid w:val="00CE5AB9"/>
    <w:rsid w:val="00CE5B36"/>
    <w:rsid w:val="00CE5BCE"/>
    <w:rsid w:val="00CE6F4F"/>
    <w:rsid w:val="00CE764A"/>
    <w:rsid w:val="00CF023B"/>
    <w:rsid w:val="00CF1341"/>
    <w:rsid w:val="00CF134B"/>
    <w:rsid w:val="00CF1B79"/>
    <w:rsid w:val="00CF2171"/>
    <w:rsid w:val="00CF21D1"/>
    <w:rsid w:val="00CF32A8"/>
    <w:rsid w:val="00CF38E5"/>
    <w:rsid w:val="00CF3906"/>
    <w:rsid w:val="00CF3A46"/>
    <w:rsid w:val="00CF5D0B"/>
    <w:rsid w:val="00CF6D75"/>
    <w:rsid w:val="00CF71DB"/>
    <w:rsid w:val="00CF759C"/>
    <w:rsid w:val="00CF7FAB"/>
    <w:rsid w:val="00D025A5"/>
    <w:rsid w:val="00D03435"/>
    <w:rsid w:val="00D03D9B"/>
    <w:rsid w:val="00D03E48"/>
    <w:rsid w:val="00D03F87"/>
    <w:rsid w:val="00D0414D"/>
    <w:rsid w:val="00D045A5"/>
    <w:rsid w:val="00D054A2"/>
    <w:rsid w:val="00D0561E"/>
    <w:rsid w:val="00D07328"/>
    <w:rsid w:val="00D07488"/>
    <w:rsid w:val="00D0754B"/>
    <w:rsid w:val="00D07B7D"/>
    <w:rsid w:val="00D10A70"/>
    <w:rsid w:val="00D1131C"/>
    <w:rsid w:val="00D113BB"/>
    <w:rsid w:val="00D11407"/>
    <w:rsid w:val="00D1201A"/>
    <w:rsid w:val="00D140F5"/>
    <w:rsid w:val="00D14E23"/>
    <w:rsid w:val="00D152A9"/>
    <w:rsid w:val="00D152C0"/>
    <w:rsid w:val="00D15A17"/>
    <w:rsid w:val="00D16A7B"/>
    <w:rsid w:val="00D16E99"/>
    <w:rsid w:val="00D17F74"/>
    <w:rsid w:val="00D17F7E"/>
    <w:rsid w:val="00D20C02"/>
    <w:rsid w:val="00D20CF9"/>
    <w:rsid w:val="00D210B2"/>
    <w:rsid w:val="00D2133F"/>
    <w:rsid w:val="00D217B2"/>
    <w:rsid w:val="00D21BEE"/>
    <w:rsid w:val="00D22A41"/>
    <w:rsid w:val="00D23677"/>
    <w:rsid w:val="00D23833"/>
    <w:rsid w:val="00D23B42"/>
    <w:rsid w:val="00D24486"/>
    <w:rsid w:val="00D24F5D"/>
    <w:rsid w:val="00D25920"/>
    <w:rsid w:val="00D260BB"/>
    <w:rsid w:val="00D26AA5"/>
    <w:rsid w:val="00D278E0"/>
    <w:rsid w:val="00D30766"/>
    <w:rsid w:val="00D30773"/>
    <w:rsid w:val="00D30CAE"/>
    <w:rsid w:val="00D3139E"/>
    <w:rsid w:val="00D31517"/>
    <w:rsid w:val="00D31D66"/>
    <w:rsid w:val="00D32D87"/>
    <w:rsid w:val="00D330B0"/>
    <w:rsid w:val="00D332C1"/>
    <w:rsid w:val="00D3348F"/>
    <w:rsid w:val="00D336C8"/>
    <w:rsid w:val="00D34542"/>
    <w:rsid w:val="00D34979"/>
    <w:rsid w:val="00D35F13"/>
    <w:rsid w:val="00D3695F"/>
    <w:rsid w:val="00D372CD"/>
    <w:rsid w:val="00D403BE"/>
    <w:rsid w:val="00D41256"/>
    <w:rsid w:val="00D4126E"/>
    <w:rsid w:val="00D422B7"/>
    <w:rsid w:val="00D422DC"/>
    <w:rsid w:val="00D423F2"/>
    <w:rsid w:val="00D42B06"/>
    <w:rsid w:val="00D4309C"/>
    <w:rsid w:val="00D43215"/>
    <w:rsid w:val="00D445FD"/>
    <w:rsid w:val="00D45540"/>
    <w:rsid w:val="00D460AF"/>
    <w:rsid w:val="00D460E2"/>
    <w:rsid w:val="00D46867"/>
    <w:rsid w:val="00D46CC3"/>
    <w:rsid w:val="00D475D2"/>
    <w:rsid w:val="00D50683"/>
    <w:rsid w:val="00D50A8A"/>
    <w:rsid w:val="00D51097"/>
    <w:rsid w:val="00D51A1D"/>
    <w:rsid w:val="00D52905"/>
    <w:rsid w:val="00D52A19"/>
    <w:rsid w:val="00D52CFB"/>
    <w:rsid w:val="00D5307D"/>
    <w:rsid w:val="00D53A47"/>
    <w:rsid w:val="00D540FB"/>
    <w:rsid w:val="00D547B0"/>
    <w:rsid w:val="00D55709"/>
    <w:rsid w:val="00D55BD0"/>
    <w:rsid w:val="00D57974"/>
    <w:rsid w:val="00D57D3D"/>
    <w:rsid w:val="00D60294"/>
    <w:rsid w:val="00D60522"/>
    <w:rsid w:val="00D6086E"/>
    <w:rsid w:val="00D6206D"/>
    <w:rsid w:val="00D62BA6"/>
    <w:rsid w:val="00D62FA3"/>
    <w:rsid w:val="00D6359A"/>
    <w:rsid w:val="00D638B3"/>
    <w:rsid w:val="00D648F7"/>
    <w:rsid w:val="00D64E0E"/>
    <w:rsid w:val="00D651D6"/>
    <w:rsid w:val="00D65ED9"/>
    <w:rsid w:val="00D66BFD"/>
    <w:rsid w:val="00D6722C"/>
    <w:rsid w:val="00D6766A"/>
    <w:rsid w:val="00D67AB9"/>
    <w:rsid w:val="00D70670"/>
    <w:rsid w:val="00D7198A"/>
    <w:rsid w:val="00D72E05"/>
    <w:rsid w:val="00D73390"/>
    <w:rsid w:val="00D73562"/>
    <w:rsid w:val="00D73FCF"/>
    <w:rsid w:val="00D7492B"/>
    <w:rsid w:val="00D75AEA"/>
    <w:rsid w:val="00D779E8"/>
    <w:rsid w:val="00D804AF"/>
    <w:rsid w:val="00D81A66"/>
    <w:rsid w:val="00D822B9"/>
    <w:rsid w:val="00D84695"/>
    <w:rsid w:val="00D851C8"/>
    <w:rsid w:val="00D8587B"/>
    <w:rsid w:val="00D85B7B"/>
    <w:rsid w:val="00D861FA"/>
    <w:rsid w:val="00D863DE"/>
    <w:rsid w:val="00D866B4"/>
    <w:rsid w:val="00D86B81"/>
    <w:rsid w:val="00D90A21"/>
    <w:rsid w:val="00D9222D"/>
    <w:rsid w:val="00D94B94"/>
    <w:rsid w:val="00D9514C"/>
    <w:rsid w:val="00D9572D"/>
    <w:rsid w:val="00D958AA"/>
    <w:rsid w:val="00D95AC2"/>
    <w:rsid w:val="00D96650"/>
    <w:rsid w:val="00D9690C"/>
    <w:rsid w:val="00D96F2A"/>
    <w:rsid w:val="00D97225"/>
    <w:rsid w:val="00D97712"/>
    <w:rsid w:val="00DA334D"/>
    <w:rsid w:val="00DA33B6"/>
    <w:rsid w:val="00DA4965"/>
    <w:rsid w:val="00DA5515"/>
    <w:rsid w:val="00DA5EC4"/>
    <w:rsid w:val="00DA69C6"/>
    <w:rsid w:val="00DA75DB"/>
    <w:rsid w:val="00DB0431"/>
    <w:rsid w:val="00DB187D"/>
    <w:rsid w:val="00DB36EB"/>
    <w:rsid w:val="00DB49D0"/>
    <w:rsid w:val="00DB4AB8"/>
    <w:rsid w:val="00DB4E8D"/>
    <w:rsid w:val="00DB56D9"/>
    <w:rsid w:val="00DB5D1E"/>
    <w:rsid w:val="00DB668A"/>
    <w:rsid w:val="00DB7052"/>
    <w:rsid w:val="00DB70FF"/>
    <w:rsid w:val="00DC00F4"/>
    <w:rsid w:val="00DC06FA"/>
    <w:rsid w:val="00DC0B1C"/>
    <w:rsid w:val="00DC103A"/>
    <w:rsid w:val="00DC131F"/>
    <w:rsid w:val="00DC1D4A"/>
    <w:rsid w:val="00DC21CF"/>
    <w:rsid w:val="00DC2A5F"/>
    <w:rsid w:val="00DC2EDE"/>
    <w:rsid w:val="00DC40F8"/>
    <w:rsid w:val="00DC55B2"/>
    <w:rsid w:val="00DC63A4"/>
    <w:rsid w:val="00DC70BB"/>
    <w:rsid w:val="00DC737F"/>
    <w:rsid w:val="00DC76CB"/>
    <w:rsid w:val="00DD0E93"/>
    <w:rsid w:val="00DD10B6"/>
    <w:rsid w:val="00DD16D8"/>
    <w:rsid w:val="00DD1D04"/>
    <w:rsid w:val="00DD2F79"/>
    <w:rsid w:val="00DD307C"/>
    <w:rsid w:val="00DD3207"/>
    <w:rsid w:val="00DD3FC7"/>
    <w:rsid w:val="00DD40E6"/>
    <w:rsid w:val="00DD52AD"/>
    <w:rsid w:val="00DD64EB"/>
    <w:rsid w:val="00DD6A19"/>
    <w:rsid w:val="00DD7448"/>
    <w:rsid w:val="00DD7D43"/>
    <w:rsid w:val="00DE00B4"/>
    <w:rsid w:val="00DE1261"/>
    <w:rsid w:val="00DE17A5"/>
    <w:rsid w:val="00DE1835"/>
    <w:rsid w:val="00DE23BE"/>
    <w:rsid w:val="00DE2470"/>
    <w:rsid w:val="00DE31ED"/>
    <w:rsid w:val="00DE456C"/>
    <w:rsid w:val="00DE4EE4"/>
    <w:rsid w:val="00DE6146"/>
    <w:rsid w:val="00DE6B5A"/>
    <w:rsid w:val="00DE7201"/>
    <w:rsid w:val="00DE7F04"/>
    <w:rsid w:val="00DF01EF"/>
    <w:rsid w:val="00DF0323"/>
    <w:rsid w:val="00DF085F"/>
    <w:rsid w:val="00DF12B5"/>
    <w:rsid w:val="00DF1438"/>
    <w:rsid w:val="00DF285E"/>
    <w:rsid w:val="00DF2B78"/>
    <w:rsid w:val="00DF307F"/>
    <w:rsid w:val="00DF36DC"/>
    <w:rsid w:val="00DF41F7"/>
    <w:rsid w:val="00DF4FE7"/>
    <w:rsid w:val="00DF5324"/>
    <w:rsid w:val="00DF5375"/>
    <w:rsid w:val="00DF5E13"/>
    <w:rsid w:val="00DF7798"/>
    <w:rsid w:val="00E004BD"/>
    <w:rsid w:val="00E02A19"/>
    <w:rsid w:val="00E02E25"/>
    <w:rsid w:val="00E035FC"/>
    <w:rsid w:val="00E03E75"/>
    <w:rsid w:val="00E04568"/>
    <w:rsid w:val="00E045A4"/>
    <w:rsid w:val="00E047F5"/>
    <w:rsid w:val="00E0520F"/>
    <w:rsid w:val="00E10E5D"/>
    <w:rsid w:val="00E11383"/>
    <w:rsid w:val="00E11FEB"/>
    <w:rsid w:val="00E12213"/>
    <w:rsid w:val="00E12679"/>
    <w:rsid w:val="00E12992"/>
    <w:rsid w:val="00E1324C"/>
    <w:rsid w:val="00E136F4"/>
    <w:rsid w:val="00E13A7F"/>
    <w:rsid w:val="00E13DAB"/>
    <w:rsid w:val="00E1435F"/>
    <w:rsid w:val="00E1522A"/>
    <w:rsid w:val="00E157C1"/>
    <w:rsid w:val="00E15A48"/>
    <w:rsid w:val="00E15DCA"/>
    <w:rsid w:val="00E164EF"/>
    <w:rsid w:val="00E17152"/>
    <w:rsid w:val="00E2058C"/>
    <w:rsid w:val="00E205DB"/>
    <w:rsid w:val="00E20BCB"/>
    <w:rsid w:val="00E2359E"/>
    <w:rsid w:val="00E236E4"/>
    <w:rsid w:val="00E24565"/>
    <w:rsid w:val="00E24B42"/>
    <w:rsid w:val="00E26506"/>
    <w:rsid w:val="00E26EF0"/>
    <w:rsid w:val="00E271E7"/>
    <w:rsid w:val="00E2780B"/>
    <w:rsid w:val="00E27D9E"/>
    <w:rsid w:val="00E27E7A"/>
    <w:rsid w:val="00E30FE4"/>
    <w:rsid w:val="00E310BE"/>
    <w:rsid w:val="00E31651"/>
    <w:rsid w:val="00E329BF"/>
    <w:rsid w:val="00E33548"/>
    <w:rsid w:val="00E3429B"/>
    <w:rsid w:val="00E34FA5"/>
    <w:rsid w:val="00E353B0"/>
    <w:rsid w:val="00E354BB"/>
    <w:rsid w:val="00E3559D"/>
    <w:rsid w:val="00E361DD"/>
    <w:rsid w:val="00E36EE3"/>
    <w:rsid w:val="00E3783A"/>
    <w:rsid w:val="00E41579"/>
    <w:rsid w:val="00E41674"/>
    <w:rsid w:val="00E419B0"/>
    <w:rsid w:val="00E42D51"/>
    <w:rsid w:val="00E446DF"/>
    <w:rsid w:val="00E44754"/>
    <w:rsid w:val="00E44789"/>
    <w:rsid w:val="00E44AE1"/>
    <w:rsid w:val="00E45155"/>
    <w:rsid w:val="00E45906"/>
    <w:rsid w:val="00E46AC1"/>
    <w:rsid w:val="00E47E6D"/>
    <w:rsid w:val="00E50446"/>
    <w:rsid w:val="00E5170F"/>
    <w:rsid w:val="00E5222A"/>
    <w:rsid w:val="00E52DBB"/>
    <w:rsid w:val="00E54A91"/>
    <w:rsid w:val="00E552CF"/>
    <w:rsid w:val="00E55C01"/>
    <w:rsid w:val="00E56AE4"/>
    <w:rsid w:val="00E56D46"/>
    <w:rsid w:val="00E56F7E"/>
    <w:rsid w:val="00E5746F"/>
    <w:rsid w:val="00E57673"/>
    <w:rsid w:val="00E57FCA"/>
    <w:rsid w:val="00E60FC9"/>
    <w:rsid w:val="00E614ED"/>
    <w:rsid w:val="00E61558"/>
    <w:rsid w:val="00E619F0"/>
    <w:rsid w:val="00E61EF8"/>
    <w:rsid w:val="00E627AC"/>
    <w:rsid w:val="00E64ECB"/>
    <w:rsid w:val="00E65790"/>
    <w:rsid w:val="00E66201"/>
    <w:rsid w:val="00E664C7"/>
    <w:rsid w:val="00E66A91"/>
    <w:rsid w:val="00E66D53"/>
    <w:rsid w:val="00E6714E"/>
    <w:rsid w:val="00E67238"/>
    <w:rsid w:val="00E71193"/>
    <w:rsid w:val="00E71E35"/>
    <w:rsid w:val="00E720E7"/>
    <w:rsid w:val="00E72875"/>
    <w:rsid w:val="00E730FB"/>
    <w:rsid w:val="00E73F94"/>
    <w:rsid w:val="00E74000"/>
    <w:rsid w:val="00E74057"/>
    <w:rsid w:val="00E75979"/>
    <w:rsid w:val="00E7691A"/>
    <w:rsid w:val="00E76F34"/>
    <w:rsid w:val="00E77E7B"/>
    <w:rsid w:val="00E80095"/>
    <w:rsid w:val="00E801D6"/>
    <w:rsid w:val="00E8342C"/>
    <w:rsid w:val="00E84AF4"/>
    <w:rsid w:val="00E85F9E"/>
    <w:rsid w:val="00E867AC"/>
    <w:rsid w:val="00E86A3D"/>
    <w:rsid w:val="00E871E1"/>
    <w:rsid w:val="00E908A4"/>
    <w:rsid w:val="00E92918"/>
    <w:rsid w:val="00E929E3"/>
    <w:rsid w:val="00E93273"/>
    <w:rsid w:val="00E93870"/>
    <w:rsid w:val="00E93D99"/>
    <w:rsid w:val="00E945E4"/>
    <w:rsid w:val="00E94B97"/>
    <w:rsid w:val="00E94C1F"/>
    <w:rsid w:val="00E9537C"/>
    <w:rsid w:val="00E9710B"/>
    <w:rsid w:val="00E97355"/>
    <w:rsid w:val="00EA0243"/>
    <w:rsid w:val="00EA073E"/>
    <w:rsid w:val="00EA160A"/>
    <w:rsid w:val="00EA1A99"/>
    <w:rsid w:val="00EA1D93"/>
    <w:rsid w:val="00EA1E9A"/>
    <w:rsid w:val="00EA3A17"/>
    <w:rsid w:val="00EA4DCB"/>
    <w:rsid w:val="00EA5D37"/>
    <w:rsid w:val="00EA5E89"/>
    <w:rsid w:val="00EA7CAD"/>
    <w:rsid w:val="00EA7E21"/>
    <w:rsid w:val="00EA7F74"/>
    <w:rsid w:val="00EB0216"/>
    <w:rsid w:val="00EB0761"/>
    <w:rsid w:val="00EB0DED"/>
    <w:rsid w:val="00EB15AF"/>
    <w:rsid w:val="00EB18F5"/>
    <w:rsid w:val="00EB347E"/>
    <w:rsid w:val="00EB444B"/>
    <w:rsid w:val="00EB4D38"/>
    <w:rsid w:val="00EB5FA3"/>
    <w:rsid w:val="00EB6286"/>
    <w:rsid w:val="00EB6431"/>
    <w:rsid w:val="00EB6A03"/>
    <w:rsid w:val="00EB77B3"/>
    <w:rsid w:val="00EB7A0F"/>
    <w:rsid w:val="00EC08B4"/>
    <w:rsid w:val="00EC0D49"/>
    <w:rsid w:val="00EC1498"/>
    <w:rsid w:val="00EC1E98"/>
    <w:rsid w:val="00EC2BB6"/>
    <w:rsid w:val="00EC2C23"/>
    <w:rsid w:val="00EC2C30"/>
    <w:rsid w:val="00EC4CD4"/>
    <w:rsid w:val="00EC4F2E"/>
    <w:rsid w:val="00EC5BB0"/>
    <w:rsid w:val="00EC618E"/>
    <w:rsid w:val="00EC6C07"/>
    <w:rsid w:val="00EC6F6A"/>
    <w:rsid w:val="00EC7847"/>
    <w:rsid w:val="00EC7E7D"/>
    <w:rsid w:val="00ED155D"/>
    <w:rsid w:val="00ED2288"/>
    <w:rsid w:val="00ED33C0"/>
    <w:rsid w:val="00ED3FB3"/>
    <w:rsid w:val="00ED409D"/>
    <w:rsid w:val="00ED4235"/>
    <w:rsid w:val="00ED4656"/>
    <w:rsid w:val="00ED60A0"/>
    <w:rsid w:val="00ED6EBF"/>
    <w:rsid w:val="00ED7CBC"/>
    <w:rsid w:val="00EE07F9"/>
    <w:rsid w:val="00EE1352"/>
    <w:rsid w:val="00EE247B"/>
    <w:rsid w:val="00EE3460"/>
    <w:rsid w:val="00EE4C4E"/>
    <w:rsid w:val="00EE5517"/>
    <w:rsid w:val="00EE612D"/>
    <w:rsid w:val="00EF01BF"/>
    <w:rsid w:val="00EF0795"/>
    <w:rsid w:val="00EF081B"/>
    <w:rsid w:val="00EF0E1B"/>
    <w:rsid w:val="00EF1622"/>
    <w:rsid w:val="00EF180D"/>
    <w:rsid w:val="00EF2EFD"/>
    <w:rsid w:val="00EF3B0B"/>
    <w:rsid w:val="00EF4765"/>
    <w:rsid w:val="00EF4AE8"/>
    <w:rsid w:val="00EF4EE9"/>
    <w:rsid w:val="00EF5A2B"/>
    <w:rsid w:val="00EF61F4"/>
    <w:rsid w:val="00EF738D"/>
    <w:rsid w:val="00EF74D3"/>
    <w:rsid w:val="00F00B8E"/>
    <w:rsid w:val="00F00FE9"/>
    <w:rsid w:val="00F0184D"/>
    <w:rsid w:val="00F01E94"/>
    <w:rsid w:val="00F02031"/>
    <w:rsid w:val="00F026AB"/>
    <w:rsid w:val="00F04049"/>
    <w:rsid w:val="00F048BC"/>
    <w:rsid w:val="00F04964"/>
    <w:rsid w:val="00F0510B"/>
    <w:rsid w:val="00F0534F"/>
    <w:rsid w:val="00F054E3"/>
    <w:rsid w:val="00F055C7"/>
    <w:rsid w:val="00F05A90"/>
    <w:rsid w:val="00F07C44"/>
    <w:rsid w:val="00F12514"/>
    <w:rsid w:val="00F135DB"/>
    <w:rsid w:val="00F13884"/>
    <w:rsid w:val="00F13934"/>
    <w:rsid w:val="00F13FEC"/>
    <w:rsid w:val="00F156FC"/>
    <w:rsid w:val="00F1666A"/>
    <w:rsid w:val="00F168A8"/>
    <w:rsid w:val="00F17383"/>
    <w:rsid w:val="00F17680"/>
    <w:rsid w:val="00F21167"/>
    <w:rsid w:val="00F21AFD"/>
    <w:rsid w:val="00F2332A"/>
    <w:rsid w:val="00F2403C"/>
    <w:rsid w:val="00F24D4D"/>
    <w:rsid w:val="00F25CF6"/>
    <w:rsid w:val="00F263B2"/>
    <w:rsid w:val="00F27303"/>
    <w:rsid w:val="00F30449"/>
    <w:rsid w:val="00F307DD"/>
    <w:rsid w:val="00F31BB1"/>
    <w:rsid w:val="00F3281E"/>
    <w:rsid w:val="00F336B4"/>
    <w:rsid w:val="00F35BE4"/>
    <w:rsid w:val="00F35DE6"/>
    <w:rsid w:val="00F368DD"/>
    <w:rsid w:val="00F36C41"/>
    <w:rsid w:val="00F36F75"/>
    <w:rsid w:val="00F37193"/>
    <w:rsid w:val="00F374F3"/>
    <w:rsid w:val="00F40C58"/>
    <w:rsid w:val="00F421C3"/>
    <w:rsid w:val="00F4225F"/>
    <w:rsid w:val="00F429D5"/>
    <w:rsid w:val="00F44762"/>
    <w:rsid w:val="00F44890"/>
    <w:rsid w:val="00F4494C"/>
    <w:rsid w:val="00F44B8B"/>
    <w:rsid w:val="00F4590D"/>
    <w:rsid w:val="00F47ECC"/>
    <w:rsid w:val="00F47F50"/>
    <w:rsid w:val="00F5016C"/>
    <w:rsid w:val="00F50445"/>
    <w:rsid w:val="00F52404"/>
    <w:rsid w:val="00F53099"/>
    <w:rsid w:val="00F5406F"/>
    <w:rsid w:val="00F54301"/>
    <w:rsid w:val="00F548B3"/>
    <w:rsid w:val="00F54CB3"/>
    <w:rsid w:val="00F559DE"/>
    <w:rsid w:val="00F565ED"/>
    <w:rsid w:val="00F6016A"/>
    <w:rsid w:val="00F60CAA"/>
    <w:rsid w:val="00F60FE4"/>
    <w:rsid w:val="00F61184"/>
    <w:rsid w:val="00F611E8"/>
    <w:rsid w:val="00F6156D"/>
    <w:rsid w:val="00F62C85"/>
    <w:rsid w:val="00F62D85"/>
    <w:rsid w:val="00F63AEA"/>
    <w:rsid w:val="00F64687"/>
    <w:rsid w:val="00F6625B"/>
    <w:rsid w:val="00F66AAC"/>
    <w:rsid w:val="00F66DAB"/>
    <w:rsid w:val="00F6775E"/>
    <w:rsid w:val="00F67C59"/>
    <w:rsid w:val="00F67D12"/>
    <w:rsid w:val="00F71144"/>
    <w:rsid w:val="00F71480"/>
    <w:rsid w:val="00F718FD"/>
    <w:rsid w:val="00F71D97"/>
    <w:rsid w:val="00F72A2E"/>
    <w:rsid w:val="00F72AA1"/>
    <w:rsid w:val="00F72CD1"/>
    <w:rsid w:val="00F73255"/>
    <w:rsid w:val="00F747F6"/>
    <w:rsid w:val="00F7552B"/>
    <w:rsid w:val="00F76945"/>
    <w:rsid w:val="00F77E81"/>
    <w:rsid w:val="00F811B5"/>
    <w:rsid w:val="00F8219D"/>
    <w:rsid w:val="00F822C5"/>
    <w:rsid w:val="00F82BF8"/>
    <w:rsid w:val="00F83395"/>
    <w:rsid w:val="00F837C5"/>
    <w:rsid w:val="00F8454D"/>
    <w:rsid w:val="00F85332"/>
    <w:rsid w:val="00F85384"/>
    <w:rsid w:val="00F85D47"/>
    <w:rsid w:val="00F85E37"/>
    <w:rsid w:val="00F869CD"/>
    <w:rsid w:val="00F875B4"/>
    <w:rsid w:val="00F87634"/>
    <w:rsid w:val="00F91257"/>
    <w:rsid w:val="00F92F2D"/>
    <w:rsid w:val="00F93383"/>
    <w:rsid w:val="00F93D9B"/>
    <w:rsid w:val="00F97117"/>
    <w:rsid w:val="00FA193D"/>
    <w:rsid w:val="00FA19B2"/>
    <w:rsid w:val="00FA28D2"/>
    <w:rsid w:val="00FA2C52"/>
    <w:rsid w:val="00FA2C99"/>
    <w:rsid w:val="00FA3A7F"/>
    <w:rsid w:val="00FA3B47"/>
    <w:rsid w:val="00FA3E11"/>
    <w:rsid w:val="00FA4532"/>
    <w:rsid w:val="00FA45F3"/>
    <w:rsid w:val="00FA4800"/>
    <w:rsid w:val="00FA4A8D"/>
    <w:rsid w:val="00FA4F45"/>
    <w:rsid w:val="00FA510B"/>
    <w:rsid w:val="00FA5123"/>
    <w:rsid w:val="00FA56D8"/>
    <w:rsid w:val="00FA6032"/>
    <w:rsid w:val="00FA6854"/>
    <w:rsid w:val="00FA6C90"/>
    <w:rsid w:val="00FA6F52"/>
    <w:rsid w:val="00FA7641"/>
    <w:rsid w:val="00FB1214"/>
    <w:rsid w:val="00FB175A"/>
    <w:rsid w:val="00FB2430"/>
    <w:rsid w:val="00FB25B3"/>
    <w:rsid w:val="00FB2908"/>
    <w:rsid w:val="00FB2A7C"/>
    <w:rsid w:val="00FB2DB3"/>
    <w:rsid w:val="00FB4512"/>
    <w:rsid w:val="00FB4E6C"/>
    <w:rsid w:val="00FB5208"/>
    <w:rsid w:val="00FB690D"/>
    <w:rsid w:val="00FB723A"/>
    <w:rsid w:val="00FC03F7"/>
    <w:rsid w:val="00FC0428"/>
    <w:rsid w:val="00FC15AF"/>
    <w:rsid w:val="00FC1A52"/>
    <w:rsid w:val="00FC1CAB"/>
    <w:rsid w:val="00FC1FAF"/>
    <w:rsid w:val="00FC5841"/>
    <w:rsid w:val="00FC5C91"/>
    <w:rsid w:val="00FC6116"/>
    <w:rsid w:val="00FC69A9"/>
    <w:rsid w:val="00FC6D19"/>
    <w:rsid w:val="00FC775D"/>
    <w:rsid w:val="00FD03F8"/>
    <w:rsid w:val="00FD07DB"/>
    <w:rsid w:val="00FD0B94"/>
    <w:rsid w:val="00FD0BD8"/>
    <w:rsid w:val="00FD2E02"/>
    <w:rsid w:val="00FD3101"/>
    <w:rsid w:val="00FD3498"/>
    <w:rsid w:val="00FD402C"/>
    <w:rsid w:val="00FD57B8"/>
    <w:rsid w:val="00FD5CDF"/>
    <w:rsid w:val="00FD6F1B"/>
    <w:rsid w:val="00FD7430"/>
    <w:rsid w:val="00FE00C3"/>
    <w:rsid w:val="00FE0EF7"/>
    <w:rsid w:val="00FE12BC"/>
    <w:rsid w:val="00FE211C"/>
    <w:rsid w:val="00FE2516"/>
    <w:rsid w:val="00FE2F78"/>
    <w:rsid w:val="00FE32C5"/>
    <w:rsid w:val="00FE377E"/>
    <w:rsid w:val="00FE4E8A"/>
    <w:rsid w:val="00FE55AF"/>
    <w:rsid w:val="00FE63D2"/>
    <w:rsid w:val="00FE703C"/>
    <w:rsid w:val="00FE74E3"/>
    <w:rsid w:val="00FF0105"/>
    <w:rsid w:val="00FF20ED"/>
    <w:rsid w:val="00FF21DB"/>
    <w:rsid w:val="00FF23B6"/>
    <w:rsid w:val="00FF2E5C"/>
    <w:rsid w:val="00FF3C4A"/>
    <w:rsid w:val="00FF43D4"/>
    <w:rsid w:val="00FF4CC2"/>
    <w:rsid w:val="00FF6960"/>
    <w:rsid w:val="00FF6B18"/>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19DDC"/>
  <w15:docId w15:val="{11819754-7F06-4104-AE83-56D6EC92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9A5"/>
    <w:pPr>
      <w:spacing w:after="240" w:line="252" w:lineRule="auto"/>
    </w:pPr>
    <w:rPr>
      <w:sz w:val="22"/>
    </w:rPr>
  </w:style>
  <w:style w:type="paragraph" w:styleId="Heading1">
    <w:name w:val="heading 1"/>
    <w:basedOn w:val="Normal"/>
    <w:next w:val="HeadingSpacer"/>
    <w:link w:val="Heading1Char"/>
    <w:uiPriority w:val="9"/>
    <w:qFormat/>
    <w:rsid w:val="00474C15"/>
    <w:pPr>
      <w:keepNext/>
      <w:keepLines/>
      <w:pBdr>
        <w:left w:val="single" w:sz="48" w:space="15" w:color="22A9D0" w:themeColor="accent3"/>
      </w:pBdr>
      <w:spacing w:before="360" w:after="120" w:line="192" w:lineRule="auto"/>
      <w:outlineLvl w:val="0"/>
    </w:pPr>
    <w:rPr>
      <w:rFonts w:ascii="Arial Black" w:eastAsiaTheme="majorEastAsia" w:hAnsi="Arial Black" w:cstheme="majorBidi"/>
      <w:b/>
      <w:bCs/>
      <w:color w:val="041E42"/>
      <w:spacing w:val="-10"/>
      <w:sz w:val="44"/>
      <w:szCs w:val="32"/>
    </w:rPr>
  </w:style>
  <w:style w:type="paragraph" w:styleId="Heading2">
    <w:name w:val="heading 2"/>
    <w:basedOn w:val="Normal"/>
    <w:next w:val="Normal"/>
    <w:link w:val="Heading2Char"/>
    <w:uiPriority w:val="9"/>
    <w:unhideWhenUsed/>
    <w:qFormat/>
    <w:rsid w:val="00944D8D"/>
    <w:pPr>
      <w:keepNext/>
      <w:keepLines/>
      <w:pBdr>
        <w:bottom w:val="single" w:sz="24" w:space="2" w:color="041E42"/>
      </w:pBdr>
      <w:spacing w:before="240"/>
      <w:outlineLvl w:val="1"/>
    </w:pPr>
    <w:rPr>
      <w:rFonts w:ascii="Arial Black" w:eastAsiaTheme="majorEastAsia" w:hAnsi="Arial Black" w:cstheme="majorBidi"/>
      <w:b/>
      <w:bCs/>
      <w:color w:val="041E42"/>
      <w:spacing w:val="-6"/>
      <w:sz w:val="32"/>
      <w:szCs w:val="26"/>
    </w:rPr>
  </w:style>
  <w:style w:type="paragraph" w:styleId="Heading3">
    <w:name w:val="heading 3"/>
    <w:basedOn w:val="Normal"/>
    <w:next w:val="Normal"/>
    <w:link w:val="Heading3Char"/>
    <w:uiPriority w:val="9"/>
    <w:unhideWhenUsed/>
    <w:qFormat/>
    <w:rsid w:val="00191E3C"/>
    <w:pPr>
      <w:keepNext/>
      <w:keepLines/>
      <w:spacing w:before="120" w:after="40"/>
      <w:outlineLvl w:val="2"/>
    </w:pPr>
    <w:rPr>
      <w:rFonts w:eastAsiaTheme="majorEastAsia" w:cstheme="majorBidi"/>
      <w:b/>
      <w:color w:val="041E41"/>
      <w:spacing w:val="6"/>
      <w:sz w:val="28"/>
    </w:rPr>
  </w:style>
  <w:style w:type="paragraph" w:styleId="Heading4">
    <w:name w:val="heading 4"/>
    <w:basedOn w:val="Normal"/>
    <w:next w:val="Normal"/>
    <w:link w:val="Heading4Char"/>
    <w:uiPriority w:val="9"/>
    <w:unhideWhenUsed/>
    <w:qFormat/>
    <w:rsid w:val="00944D8D"/>
    <w:pPr>
      <w:keepNext/>
      <w:keepLines/>
      <w:spacing w:before="40" w:after="0"/>
      <w:outlineLvl w:val="3"/>
    </w:pPr>
    <w:rPr>
      <w:rFonts w:eastAsiaTheme="majorEastAsia" w:cstheme="majorBidi"/>
      <w:b/>
      <w:i/>
      <w:iCs/>
      <w:color w:val="007FAA" w:themeColor="accent2"/>
      <w:sz w:val="24"/>
    </w:rPr>
  </w:style>
  <w:style w:type="paragraph" w:styleId="Heading5">
    <w:name w:val="heading 5"/>
    <w:basedOn w:val="Normal"/>
    <w:next w:val="Normal"/>
    <w:link w:val="Heading5Char"/>
    <w:uiPriority w:val="9"/>
    <w:unhideWhenUsed/>
    <w:qFormat/>
    <w:rsid w:val="00580763"/>
    <w:pPr>
      <w:keepNext/>
      <w:keepLines/>
      <w:spacing w:before="40" w:after="0"/>
      <w:outlineLvl w:val="4"/>
    </w:pPr>
    <w:rPr>
      <w:rFonts w:asciiTheme="majorHAnsi" w:eastAsiaTheme="majorEastAsia" w:hAnsiTheme="majorHAnsi" w:cstheme="majorBidi"/>
      <w:color w:val="03163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kBullet">
    <w:name w:val="Link Bullet"/>
    <w:basedOn w:val="ListParagraph"/>
    <w:qFormat/>
    <w:rsid w:val="00403B3C"/>
    <w:pPr>
      <w:numPr>
        <w:numId w:val="7"/>
      </w:numPr>
      <w:tabs>
        <w:tab w:val="left" w:pos="360"/>
        <w:tab w:val="left" w:pos="720"/>
        <w:tab w:val="left" w:pos="1080"/>
        <w:tab w:val="left" w:pos="1440"/>
      </w:tabs>
      <w:ind w:left="360"/>
    </w:pPr>
  </w:style>
  <w:style w:type="numbering" w:customStyle="1" w:styleId="ListMultitier">
    <w:name w:val="List Multitier"/>
    <w:uiPriority w:val="99"/>
    <w:rsid w:val="0005091C"/>
    <w:pPr>
      <w:numPr>
        <w:numId w:val="8"/>
      </w:numPr>
    </w:pPr>
  </w:style>
  <w:style w:type="character" w:customStyle="1" w:styleId="Heading1Char">
    <w:name w:val="Heading 1 Char"/>
    <w:basedOn w:val="DefaultParagraphFont"/>
    <w:link w:val="Heading1"/>
    <w:uiPriority w:val="9"/>
    <w:rsid w:val="00474C15"/>
    <w:rPr>
      <w:rFonts w:ascii="Arial Black" w:eastAsiaTheme="majorEastAsia" w:hAnsi="Arial Black" w:cstheme="majorBidi"/>
      <w:b/>
      <w:bCs/>
      <w:color w:val="041E42"/>
      <w:spacing w:val="-10"/>
      <w:sz w:val="44"/>
      <w:szCs w:val="32"/>
    </w:rPr>
  </w:style>
  <w:style w:type="character" w:customStyle="1" w:styleId="Heading2Char">
    <w:name w:val="Heading 2 Char"/>
    <w:basedOn w:val="DefaultParagraphFont"/>
    <w:link w:val="Heading2"/>
    <w:uiPriority w:val="9"/>
    <w:rsid w:val="00944D8D"/>
    <w:rPr>
      <w:rFonts w:ascii="Arial Black" w:eastAsiaTheme="majorEastAsia" w:hAnsi="Arial Black" w:cstheme="majorBidi"/>
      <w:b/>
      <w:bCs/>
      <w:color w:val="041E42"/>
      <w:spacing w:val="-6"/>
      <w:sz w:val="32"/>
      <w:szCs w:val="26"/>
    </w:rPr>
  </w:style>
  <w:style w:type="paragraph" w:styleId="TOCHeading">
    <w:name w:val="TOC Heading"/>
    <w:basedOn w:val="Heading1"/>
    <w:next w:val="Normal"/>
    <w:uiPriority w:val="39"/>
    <w:unhideWhenUsed/>
    <w:qFormat/>
    <w:rsid w:val="00474C15"/>
    <w:pPr>
      <w:spacing w:before="240" w:after="0" w:line="276" w:lineRule="auto"/>
      <w:outlineLvl w:val="9"/>
    </w:pPr>
    <w:rPr>
      <w:sz w:val="36"/>
      <w:szCs w:val="28"/>
    </w:rPr>
  </w:style>
  <w:style w:type="paragraph" w:styleId="TOC1">
    <w:name w:val="toc 1"/>
    <w:basedOn w:val="Normal"/>
    <w:next w:val="Normal"/>
    <w:autoRedefine/>
    <w:uiPriority w:val="39"/>
    <w:unhideWhenUsed/>
    <w:rsid w:val="00A14862"/>
    <w:pPr>
      <w:spacing w:before="120" w:after="0"/>
    </w:pPr>
    <w:rPr>
      <w:b/>
      <w:bCs/>
      <w:color w:val="041E42"/>
    </w:rPr>
  </w:style>
  <w:style w:type="paragraph" w:styleId="TOC2">
    <w:name w:val="toc 2"/>
    <w:basedOn w:val="Normal"/>
    <w:next w:val="Normal"/>
    <w:autoRedefine/>
    <w:uiPriority w:val="39"/>
    <w:unhideWhenUsed/>
    <w:rsid w:val="00BE3C1F"/>
    <w:pPr>
      <w:tabs>
        <w:tab w:val="left" w:pos="360"/>
        <w:tab w:val="right" w:leader="dot" w:pos="9350"/>
      </w:tabs>
      <w:spacing w:after="0"/>
      <w:ind w:left="360"/>
    </w:pPr>
    <w:rPr>
      <w:bCs/>
      <w:szCs w:val="22"/>
    </w:rPr>
  </w:style>
  <w:style w:type="paragraph" w:styleId="TOC3">
    <w:name w:val="toc 3"/>
    <w:basedOn w:val="Normal"/>
    <w:next w:val="Normal"/>
    <w:autoRedefine/>
    <w:uiPriority w:val="39"/>
    <w:unhideWhenUsed/>
    <w:rsid w:val="000734A1"/>
    <w:pPr>
      <w:spacing w:after="0"/>
      <w:ind w:left="360"/>
    </w:pPr>
    <w:rPr>
      <w:szCs w:val="22"/>
    </w:rPr>
  </w:style>
  <w:style w:type="paragraph" w:styleId="TOC4">
    <w:name w:val="toc 4"/>
    <w:basedOn w:val="Normal"/>
    <w:next w:val="Normal"/>
    <w:autoRedefine/>
    <w:uiPriority w:val="39"/>
    <w:semiHidden/>
    <w:unhideWhenUsed/>
    <w:rsid w:val="00E50446"/>
    <w:pPr>
      <w:ind w:left="720"/>
    </w:pPr>
    <w:rPr>
      <w:sz w:val="20"/>
      <w:szCs w:val="20"/>
    </w:rPr>
  </w:style>
  <w:style w:type="paragraph" w:styleId="TOC5">
    <w:name w:val="toc 5"/>
    <w:basedOn w:val="Normal"/>
    <w:next w:val="Normal"/>
    <w:autoRedefine/>
    <w:uiPriority w:val="39"/>
    <w:semiHidden/>
    <w:unhideWhenUsed/>
    <w:rsid w:val="00E50446"/>
    <w:pPr>
      <w:ind w:left="960"/>
    </w:pPr>
    <w:rPr>
      <w:sz w:val="20"/>
      <w:szCs w:val="20"/>
    </w:rPr>
  </w:style>
  <w:style w:type="paragraph" w:styleId="TOC6">
    <w:name w:val="toc 6"/>
    <w:basedOn w:val="Normal"/>
    <w:next w:val="Normal"/>
    <w:autoRedefine/>
    <w:uiPriority w:val="39"/>
    <w:semiHidden/>
    <w:unhideWhenUsed/>
    <w:rsid w:val="00E50446"/>
    <w:pPr>
      <w:ind w:left="1200"/>
    </w:pPr>
    <w:rPr>
      <w:sz w:val="20"/>
      <w:szCs w:val="20"/>
    </w:rPr>
  </w:style>
  <w:style w:type="paragraph" w:styleId="TOC7">
    <w:name w:val="toc 7"/>
    <w:basedOn w:val="Normal"/>
    <w:next w:val="Normal"/>
    <w:autoRedefine/>
    <w:uiPriority w:val="39"/>
    <w:semiHidden/>
    <w:unhideWhenUsed/>
    <w:rsid w:val="00E50446"/>
    <w:pPr>
      <w:ind w:left="1440"/>
    </w:pPr>
    <w:rPr>
      <w:sz w:val="20"/>
      <w:szCs w:val="20"/>
    </w:rPr>
  </w:style>
  <w:style w:type="paragraph" w:styleId="TOC8">
    <w:name w:val="toc 8"/>
    <w:basedOn w:val="Normal"/>
    <w:next w:val="Normal"/>
    <w:autoRedefine/>
    <w:uiPriority w:val="39"/>
    <w:semiHidden/>
    <w:unhideWhenUsed/>
    <w:rsid w:val="00E50446"/>
    <w:pPr>
      <w:ind w:left="1680"/>
    </w:pPr>
    <w:rPr>
      <w:sz w:val="20"/>
      <w:szCs w:val="20"/>
    </w:rPr>
  </w:style>
  <w:style w:type="paragraph" w:styleId="TOC9">
    <w:name w:val="toc 9"/>
    <w:basedOn w:val="Normal"/>
    <w:next w:val="Normal"/>
    <w:autoRedefine/>
    <w:uiPriority w:val="39"/>
    <w:semiHidden/>
    <w:unhideWhenUsed/>
    <w:rsid w:val="00E50446"/>
    <w:pPr>
      <w:ind w:left="1920"/>
    </w:pPr>
    <w:rPr>
      <w:sz w:val="20"/>
      <w:szCs w:val="20"/>
    </w:rPr>
  </w:style>
  <w:style w:type="paragraph" w:styleId="ListParagraph">
    <w:name w:val="List Paragraph"/>
    <w:basedOn w:val="Normal"/>
    <w:link w:val="ListParagraphChar"/>
    <w:uiPriority w:val="34"/>
    <w:qFormat/>
    <w:rsid w:val="00592A3B"/>
    <w:pPr>
      <w:numPr>
        <w:numId w:val="6"/>
      </w:numPr>
      <w:ind w:left="360"/>
      <w:contextualSpacing/>
    </w:pPr>
  </w:style>
  <w:style w:type="character" w:styleId="Hyperlink">
    <w:name w:val="Hyperlink"/>
    <w:basedOn w:val="DefaultParagraphFont"/>
    <w:uiPriority w:val="99"/>
    <w:unhideWhenUsed/>
    <w:rsid w:val="006706C7"/>
    <w:rPr>
      <w:color w:val="041E41" w:themeColor="text2"/>
      <w:u w:val="single"/>
    </w:rPr>
  </w:style>
  <w:style w:type="character" w:customStyle="1" w:styleId="Heading3Char">
    <w:name w:val="Heading 3 Char"/>
    <w:basedOn w:val="DefaultParagraphFont"/>
    <w:link w:val="Heading3"/>
    <w:uiPriority w:val="9"/>
    <w:rsid w:val="00191E3C"/>
    <w:rPr>
      <w:rFonts w:eastAsiaTheme="majorEastAsia" w:cstheme="majorBidi"/>
      <w:b/>
      <w:color w:val="041E41"/>
      <w:spacing w:val="6"/>
      <w:sz w:val="28"/>
    </w:rPr>
  </w:style>
  <w:style w:type="character" w:customStyle="1" w:styleId="Heading4Char">
    <w:name w:val="Heading 4 Char"/>
    <w:basedOn w:val="DefaultParagraphFont"/>
    <w:link w:val="Heading4"/>
    <w:uiPriority w:val="9"/>
    <w:rsid w:val="00944D8D"/>
    <w:rPr>
      <w:rFonts w:eastAsiaTheme="majorEastAsia" w:cstheme="majorBidi"/>
      <w:b/>
      <w:i/>
      <w:iCs/>
      <w:color w:val="007FAA" w:themeColor="accent2"/>
    </w:rPr>
  </w:style>
  <w:style w:type="paragraph" w:customStyle="1" w:styleId="ListParagraphwithbottompadding">
    <w:name w:val="List Paragraph (with bottom padding)"/>
    <w:basedOn w:val="ListParagraph"/>
    <w:qFormat/>
    <w:rsid w:val="001661B2"/>
    <w:pPr>
      <w:contextualSpacing w:val="0"/>
    </w:pPr>
  </w:style>
  <w:style w:type="paragraph" w:styleId="ListNumber">
    <w:name w:val="List Number"/>
    <w:basedOn w:val="BodyText"/>
    <w:uiPriority w:val="99"/>
    <w:unhideWhenUsed/>
    <w:rsid w:val="006F7A28"/>
    <w:pPr>
      <w:numPr>
        <w:ilvl w:val="1"/>
        <w:numId w:val="12"/>
      </w:numPr>
      <w:contextualSpacing/>
    </w:pPr>
  </w:style>
  <w:style w:type="numbering" w:customStyle="1" w:styleId="Style1">
    <w:name w:val="Style1"/>
    <w:uiPriority w:val="99"/>
    <w:rsid w:val="00B85FCF"/>
    <w:pPr>
      <w:numPr>
        <w:numId w:val="5"/>
      </w:numPr>
    </w:pPr>
  </w:style>
  <w:style w:type="paragraph" w:styleId="Title">
    <w:name w:val="Title"/>
    <w:next w:val="Normal"/>
    <w:link w:val="TitleChar"/>
    <w:uiPriority w:val="10"/>
    <w:qFormat/>
    <w:rsid w:val="00191E3C"/>
    <w:pPr>
      <w:spacing w:line="180" w:lineRule="auto"/>
      <w:contextualSpacing/>
    </w:pPr>
    <w:rPr>
      <w:rFonts w:ascii="Arial Black" w:eastAsiaTheme="majorEastAsia" w:hAnsi="Arial Black" w:cstheme="majorBidi"/>
      <w:color w:val="041E41" w:themeColor="text2"/>
      <w:spacing w:val="-10"/>
      <w:kern w:val="28"/>
      <w:sz w:val="56"/>
      <w:szCs w:val="56"/>
    </w:rPr>
  </w:style>
  <w:style w:type="character" w:customStyle="1" w:styleId="TitleChar">
    <w:name w:val="Title Char"/>
    <w:basedOn w:val="DefaultParagraphFont"/>
    <w:link w:val="Title"/>
    <w:uiPriority w:val="10"/>
    <w:rsid w:val="00191E3C"/>
    <w:rPr>
      <w:rFonts w:ascii="Arial Black" w:eastAsiaTheme="majorEastAsia" w:hAnsi="Arial Black" w:cstheme="majorBidi"/>
      <w:color w:val="041E41" w:themeColor="text2"/>
      <w:spacing w:val="-10"/>
      <w:kern w:val="28"/>
      <w:sz w:val="56"/>
      <w:szCs w:val="56"/>
    </w:rPr>
  </w:style>
  <w:style w:type="character" w:customStyle="1" w:styleId="PublicationDate">
    <w:name w:val="Publication Date"/>
    <w:basedOn w:val="DefaultParagraphFont"/>
    <w:uiPriority w:val="1"/>
    <w:rsid w:val="005068EA"/>
    <w:rPr>
      <w:rFonts w:asciiTheme="minorHAnsi" w:hAnsiTheme="minorHAnsi"/>
      <w:b w:val="0"/>
      <w:sz w:val="28"/>
    </w:rPr>
  </w:style>
  <w:style w:type="paragraph" w:styleId="FootnoteText">
    <w:name w:val="footnote text"/>
    <w:basedOn w:val="Normal"/>
    <w:link w:val="FootnoteTextChar"/>
    <w:uiPriority w:val="99"/>
    <w:unhideWhenUsed/>
    <w:rsid w:val="001F57E7"/>
    <w:rPr>
      <w:rFonts w:ascii="Calibri Light" w:hAnsi="Calibri Light"/>
      <w:sz w:val="20"/>
      <w:szCs w:val="20"/>
    </w:rPr>
  </w:style>
  <w:style w:type="character" w:customStyle="1" w:styleId="FootnoteTextChar">
    <w:name w:val="Footnote Text Char"/>
    <w:basedOn w:val="DefaultParagraphFont"/>
    <w:link w:val="FootnoteText"/>
    <w:uiPriority w:val="99"/>
    <w:rsid w:val="001F57E7"/>
    <w:rPr>
      <w:rFonts w:ascii="Calibri Light" w:hAnsi="Calibri Light"/>
      <w:sz w:val="20"/>
      <w:szCs w:val="20"/>
    </w:rPr>
  </w:style>
  <w:style w:type="character" w:styleId="FootnoteReference">
    <w:name w:val="footnote reference"/>
    <w:basedOn w:val="DefaultParagraphFont"/>
    <w:uiPriority w:val="99"/>
    <w:unhideWhenUsed/>
    <w:rsid w:val="005068EA"/>
    <w:rPr>
      <w:vertAlign w:val="superscript"/>
    </w:rPr>
  </w:style>
  <w:style w:type="paragraph" w:customStyle="1" w:styleId="FeatureBox">
    <w:name w:val="Feature Box"/>
    <w:basedOn w:val="Normal"/>
    <w:qFormat/>
    <w:rsid w:val="00114EAC"/>
    <w:pPr>
      <w:pBdr>
        <w:top w:val="single" w:sz="4" w:space="12" w:color="031630" w:themeColor="text2" w:themeShade="BF"/>
        <w:left w:val="single" w:sz="4" w:space="16" w:color="031630" w:themeColor="text2" w:themeShade="BF"/>
        <w:bottom w:val="single" w:sz="4" w:space="12" w:color="031630" w:themeColor="text2" w:themeShade="BF"/>
        <w:right w:val="single" w:sz="4" w:space="16" w:color="031630" w:themeColor="text2" w:themeShade="BF"/>
      </w:pBdr>
      <w:shd w:val="clear" w:color="auto" w:fill="0D3162"/>
      <w:ind w:left="360" w:right="360"/>
    </w:pPr>
  </w:style>
  <w:style w:type="character" w:styleId="Strong">
    <w:name w:val="Strong"/>
    <w:basedOn w:val="DefaultParagraphFont"/>
    <w:uiPriority w:val="22"/>
    <w:qFormat/>
    <w:rsid w:val="001F57E7"/>
    <w:rPr>
      <w:b/>
      <w:bCs/>
    </w:rPr>
  </w:style>
  <w:style w:type="paragraph" w:styleId="BodyText">
    <w:name w:val="Body Text"/>
    <w:basedOn w:val="Normal"/>
    <w:link w:val="BodyTextChar"/>
    <w:uiPriority w:val="99"/>
    <w:unhideWhenUsed/>
    <w:rsid w:val="00AC76D4"/>
    <w:pPr>
      <w:spacing w:after="0"/>
    </w:pPr>
  </w:style>
  <w:style w:type="character" w:customStyle="1" w:styleId="BodyTextChar">
    <w:name w:val="Body Text Char"/>
    <w:basedOn w:val="DefaultParagraphFont"/>
    <w:link w:val="BodyText"/>
    <w:uiPriority w:val="99"/>
    <w:rsid w:val="00AC76D4"/>
    <w:rPr>
      <w:sz w:val="22"/>
    </w:rPr>
  </w:style>
  <w:style w:type="character" w:styleId="FollowedHyperlink">
    <w:name w:val="FollowedHyperlink"/>
    <w:basedOn w:val="DefaultParagraphFont"/>
    <w:uiPriority w:val="99"/>
    <w:semiHidden/>
    <w:unhideWhenUsed/>
    <w:rsid w:val="00D07B7D"/>
    <w:rPr>
      <w:color w:val="031630" w:themeColor="text2" w:themeShade="BF"/>
      <w:u w:val="single"/>
    </w:rPr>
  </w:style>
  <w:style w:type="paragraph" w:styleId="Header">
    <w:name w:val="header"/>
    <w:basedOn w:val="Normal"/>
    <w:link w:val="HeaderChar"/>
    <w:uiPriority w:val="99"/>
    <w:unhideWhenUsed/>
    <w:rsid w:val="00491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DC5"/>
    <w:rPr>
      <w:sz w:val="22"/>
    </w:rPr>
  </w:style>
  <w:style w:type="paragraph" w:styleId="Footer">
    <w:name w:val="footer"/>
    <w:basedOn w:val="Normal"/>
    <w:link w:val="FooterChar"/>
    <w:uiPriority w:val="99"/>
    <w:unhideWhenUsed/>
    <w:rsid w:val="002338A3"/>
    <w:pPr>
      <w:tabs>
        <w:tab w:val="center" w:pos="4680"/>
        <w:tab w:val="right" w:pos="9360"/>
      </w:tabs>
      <w:spacing w:after="0" w:line="240" w:lineRule="auto"/>
    </w:pPr>
    <w:rPr>
      <w:rFonts w:ascii="Calibri Light" w:hAnsi="Calibri Light"/>
    </w:rPr>
  </w:style>
  <w:style w:type="character" w:customStyle="1" w:styleId="FooterChar">
    <w:name w:val="Footer Char"/>
    <w:basedOn w:val="DefaultParagraphFont"/>
    <w:link w:val="Footer"/>
    <w:uiPriority w:val="99"/>
    <w:rsid w:val="002338A3"/>
    <w:rPr>
      <w:rFonts w:ascii="Calibri Light" w:hAnsi="Calibri Light"/>
      <w:sz w:val="22"/>
    </w:rPr>
  </w:style>
  <w:style w:type="paragraph" w:styleId="List">
    <w:name w:val="List"/>
    <w:basedOn w:val="Normal"/>
    <w:uiPriority w:val="99"/>
    <w:unhideWhenUsed/>
    <w:rsid w:val="002C0782"/>
    <w:pPr>
      <w:ind w:left="360" w:hanging="360"/>
      <w:contextualSpacing/>
    </w:pPr>
  </w:style>
  <w:style w:type="paragraph" w:styleId="List2">
    <w:name w:val="List 2"/>
    <w:basedOn w:val="Normal"/>
    <w:uiPriority w:val="99"/>
    <w:unhideWhenUsed/>
    <w:rsid w:val="002C0782"/>
    <w:pPr>
      <w:ind w:left="720" w:hanging="360"/>
      <w:contextualSpacing/>
    </w:pPr>
  </w:style>
  <w:style w:type="paragraph" w:styleId="ListBullet">
    <w:name w:val="List Bullet"/>
    <w:basedOn w:val="Normal"/>
    <w:uiPriority w:val="99"/>
    <w:unhideWhenUsed/>
    <w:rsid w:val="00592A3B"/>
    <w:pPr>
      <w:numPr>
        <w:numId w:val="1"/>
      </w:numPr>
      <w:spacing w:after="0"/>
      <w:contextualSpacing/>
    </w:pPr>
  </w:style>
  <w:style w:type="paragraph" w:styleId="ListBullet2">
    <w:name w:val="List Bullet 2"/>
    <w:basedOn w:val="Normal"/>
    <w:uiPriority w:val="99"/>
    <w:unhideWhenUsed/>
    <w:rsid w:val="002C0782"/>
    <w:pPr>
      <w:numPr>
        <w:numId w:val="2"/>
      </w:numPr>
      <w:contextualSpacing/>
    </w:pPr>
  </w:style>
  <w:style w:type="paragraph" w:styleId="ListBullet3">
    <w:name w:val="List Bullet 3"/>
    <w:basedOn w:val="Normal"/>
    <w:uiPriority w:val="99"/>
    <w:unhideWhenUsed/>
    <w:rsid w:val="002C0782"/>
    <w:pPr>
      <w:numPr>
        <w:numId w:val="3"/>
      </w:numPr>
      <w:contextualSpacing/>
    </w:pPr>
  </w:style>
  <w:style w:type="paragraph" w:styleId="ListBullet4">
    <w:name w:val="List Bullet 4"/>
    <w:basedOn w:val="Normal"/>
    <w:uiPriority w:val="99"/>
    <w:unhideWhenUsed/>
    <w:rsid w:val="002C0782"/>
    <w:pPr>
      <w:numPr>
        <w:numId w:val="4"/>
      </w:numPr>
      <w:contextualSpacing/>
    </w:pPr>
  </w:style>
  <w:style w:type="table" w:customStyle="1" w:styleId="Calendar4">
    <w:name w:val="Calendar 4"/>
    <w:basedOn w:val="TableNormal"/>
    <w:uiPriority w:val="99"/>
    <w:qFormat/>
    <w:rsid w:val="00403B3C"/>
    <w:pPr>
      <w:snapToGrid w:val="0"/>
    </w:pPr>
    <w:rPr>
      <w:rFonts w:eastAsiaTheme="minorEastAsia"/>
      <w:b/>
      <w:bCs/>
      <w:color w:val="FFFFFF" w:themeColor="background1"/>
      <w:sz w:val="16"/>
      <w:szCs w:val="16"/>
    </w:rPr>
    <w:tblPr>
      <w:tblStyleRowBandSize w:val="1"/>
      <w:tblBorders>
        <w:top w:val="single" w:sz="4" w:space="0" w:color="007FAA" w:themeColor="accent2"/>
        <w:left w:val="single" w:sz="4" w:space="0" w:color="007FAA" w:themeColor="accent2"/>
        <w:bottom w:val="single" w:sz="4" w:space="0" w:color="007FAA" w:themeColor="accent2"/>
        <w:right w:val="single" w:sz="4" w:space="0" w:color="007FAA" w:themeColor="accent2"/>
      </w:tblBorders>
    </w:tblPr>
    <w:tcPr>
      <w:shd w:val="clear" w:color="auto" w:fill="020E20"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styleId="List3">
    <w:name w:val="List 3"/>
    <w:basedOn w:val="Normal"/>
    <w:uiPriority w:val="99"/>
    <w:unhideWhenUsed/>
    <w:rsid w:val="002C0782"/>
    <w:pPr>
      <w:ind w:left="1080" w:hanging="360"/>
      <w:contextualSpacing/>
    </w:pPr>
  </w:style>
  <w:style w:type="paragraph" w:styleId="List4">
    <w:name w:val="List 4"/>
    <w:basedOn w:val="Normal"/>
    <w:uiPriority w:val="99"/>
    <w:unhideWhenUsed/>
    <w:rsid w:val="002C0782"/>
    <w:pPr>
      <w:ind w:left="1440" w:hanging="360"/>
      <w:contextualSpacing/>
    </w:pPr>
  </w:style>
  <w:style w:type="paragraph" w:customStyle="1" w:styleId="DecimalAligned">
    <w:name w:val="Decimal Aligned"/>
    <w:basedOn w:val="Normal"/>
    <w:uiPriority w:val="40"/>
    <w:qFormat/>
    <w:rsid w:val="00403B3C"/>
    <w:pPr>
      <w:tabs>
        <w:tab w:val="decimal" w:pos="360"/>
      </w:tabs>
      <w:spacing w:after="200" w:line="276" w:lineRule="auto"/>
    </w:pPr>
    <w:rPr>
      <w:rFonts w:eastAsiaTheme="minorEastAsia" w:cs="Times New Roman"/>
      <w:szCs w:val="22"/>
    </w:rPr>
  </w:style>
  <w:style w:type="paragraph" w:styleId="Date">
    <w:name w:val="Date"/>
    <w:basedOn w:val="Normal"/>
    <w:next w:val="Normal"/>
    <w:link w:val="DateChar"/>
    <w:uiPriority w:val="99"/>
    <w:unhideWhenUsed/>
    <w:rsid w:val="002C0782"/>
    <w:pPr>
      <w:ind w:left="1080"/>
    </w:pPr>
    <w:rPr>
      <w:sz w:val="24"/>
    </w:rPr>
  </w:style>
  <w:style w:type="character" w:customStyle="1" w:styleId="DateChar">
    <w:name w:val="Date Char"/>
    <w:basedOn w:val="DefaultParagraphFont"/>
    <w:link w:val="Date"/>
    <w:uiPriority w:val="99"/>
    <w:rsid w:val="002C0782"/>
  </w:style>
  <w:style w:type="paragraph" w:customStyle="1" w:styleId="Author">
    <w:name w:val="Author"/>
    <w:next w:val="Normal"/>
    <w:rsid w:val="00191E3C"/>
    <w:pPr>
      <w:spacing w:after="120"/>
      <w:ind w:left="2520"/>
    </w:pPr>
    <w:rPr>
      <w:rFonts w:eastAsia="Times New Roman" w:cs="Times New Roman"/>
      <w:sz w:val="22"/>
      <w:szCs w:val="20"/>
    </w:rPr>
  </w:style>
  <w:style w:type="numbering" w:customStyle="1" w:styleId="ListLink">
    <w:name w:val="List Link"/>
    <w:basedOn w:val="NoList"/>
    <w:rsid w:val="00403B3C"/>
    <w:pPr>
      <w:numPr>
        <w:numId w:val="9"/>
      </w:numPr>
    </w:pPr>
  </w:style>
  <w:style w:type="numbering" w:customStyle="1" w:styleId="StyleListLinkOutlinenumberedSymbolsymbol13pt">
    <w:name w:val="Style List Link + Outline numbered Symbol (symbol) 13 pt"/>
    <w:basedOn w:val="NoList"/>
    <w:rsid w:val="00403B3C"/>
    <w:pPr>
      <w:numPr>
        <w:numId w:val="10"/>
      </w:numPr>
    </w:pPr>
  </w:style>
  <w:style w:type="character" w:styleId="SubtleEmphasis">
    <w:name w:val="Subtle Emphasis"/>
    <w:basedOn w:val="DefaultParagraphFont"/>
    <w:uiPriority w:val="19"/>
    <w:qFormat/>
    <w:rsid w:val="00403B3C"/>
    <w:rPr>
      <w:i/>
      <w:iCs/>
    </w:rPr>
  </w:style>
  <w:style w:type="table" w:styleId="MediumShading2-Accent5">
    <w:name w:val="Medium Shading 2 Accent 5"/>
    <w:basedOn w:val="TableNormal"/>
    <w:uiPriority w:val="64"/>
    <w:rsid w:val="00403B3C"/>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D15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D15E" w:themeFill="accent5"/>
      </w:tcPr>
    </w:tblStylePr>
    <w:tblStylePr w:type="lastCol">
      <w:rPr>
        <w:b/>
        <w:bCs/>
        <w:color w:val="FFFFFF" w:themeColor="background1"/>
      </w:rPr>
      <w:tblPr/>
      <w:tcPr>
        <w:tcBorders>
          <w:left w:val="nil"/>
          <w:right w:val="nil"/>
          <w:insideH w:val="nil"/>
          <w:insideV w:val="nil"/>
        </w:tcBorders>
        <w:shd w:val="clear" w:color="auto" w:fill="FBD15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2">
    <w:name w:val="Style2"/>
    <w:uiPriority w:val="99"/>
    <w:rsid w:val="006041C3"/>
    <w:pPr>
      <w:numPr>
        <w:numId w:val="11"/>
      </w:numPr>
    </w:pPr>
  </w:style>
  <w:style w:type="character" w:styleId="PlaceholderText">
    <w:name w:val="Placeholder Text"/>
    <w:basedOn w:val="DefaultParagraphFont"/>
    <w:uiPriority w:val="99"/>
    <w:semiHidden/>
    <w:rsid w:val="000734A1"/>
    <w:rPr>
      <w:color w:val="808080"/>
    </w:rPr>
  </w:style>
  <w:style w:type="table" w:styleId="GridTable1Light-Accent5">
    <w:name w:val="Grid Table 1 Light Accent 5"/>
    <w:basedOn w:val="TableNormal"/>
    <w:uiPriority w:val="46"/>
    <w:rsid w:val="00B27E10"/>
    <w:tblPr>
      <w:tblStyleRowBandSize w:val="1"/>
      <w:tblStyleColBandSize w:val="1"/>
      <w:tblBorders>
        <w:top w:val="single" w:sz="4" w:space="0" w:color="FDECBE" w:themeColor="accent5" w:themeTint="66"/>
        <w:left w:val="single" w:sz="4" w:space="0" w:color="FDECBE" w:themeColor="accent5" w:themeTint="66"/>
        <w:bottom w:val="single" w:sz="4" w:space="0" w:color="FDECBE" w:themeColor="accent5" w:themeTint="66"/>
        <w:right w:val="single" w:sz="4" w:space="0" w:color="FDECBE" w:themeColor="accent5" w:themeTint="66"/>
        <w:insideH w:val="single" w:sz="4" w:space="0" w:color="FDECBE" w:themeColor="accent5" w:themeTint="66"/>
        <w:insideV w:val="single" w:sz="4" w:space="0" w:color="FDECBE" w:themeColor="accent5" w:themeTint="66"/>
      </w:tblBorders>
    </w:tblPr>
    <w:tblStylePr w:type="firstRow">
      <w:rPr>
        <w:b/>
        <w:bCs/>
      </w:rPr>
      <w:tblPr/>
      <w:tcPr>
        <w:tcBorders>
          <w:bottom w:val="single" w:sz="12" w:space="0" w:color="FCE39E" w:themeColor="accent5" w:themeTint="99"/>
        </w:tcBorders>
      </w:tcPr>
    </w:tblStylePr>
    <w:tblStylePr w:type="lastRow">
      <w:rPr>
        <w:b/>
        <w:bCs/>
      </w:rPr>
      <w:tblPr/>
      <w:tcPr>
        <w:tcBorders>
          <w:top w:val="double" w:sz="2" w:space="0" w:color="FCE39E" w:themeColor="accent5" w:themeTint="99"/>
        </w:tcBorders>
      </w:tcPr>
    </w:tblStylePr>
    <w:tblStylePr w:type="firstCol">
      <w:rPr>
        <w:b/>
        <w:bCs/>
      </w:rPr>
    </w:tblStylePr>
    <w:tblStylePr w:type="lastCol">
      <w:rPr>
        <w:b/>
        <w:bCs/>
      </w:rPr>
    </w:tblStylePr>
  </w:style>
  <w:style w:type="paragraph" w:customStyle="1" w:styleId="Cover-Subtitle">
    <w:name w:val="Cover - Subtitle"/>
    <w:qFormat/>
    <w:rsid w:val="00191E3C"/>
    <w:pPr>
      <w:spacing w:before="120" w:after="120" w:line="228" w:lineRule="auto"/>
      <w:ind w:left="2160"/>
    </w:pPr>
    <w:rPr>
      <w:rFonts w:ascii="Calibri" w:hAnsi="Calibri"/>
      <w:b/>
      <w:color w:val="007FAA" w:themeColor="accent2"/>
      <w:sz w:val="36"/>
      <w:szCs w:val="36"/>
    </w:rPr>
  </w:style>
  <w:style w:type="character" w:styleId="PageNumber">
    <w:name w:val="page number"/>
    <w:basedOn w:val="DefaultParagraphFont"/>
    <w:uiPriority w:val="99"/>
    <w:semiHidden/>
    <w:unhideWhenUsed/>
    <w:rsid w:val="002338A3"/>
    <w:rPr>
      <w:rFonts w:asciiTheme="minorHAnsi" w:hAnsiTheme="minorHAnsi"/>
      <w:b/>
    </w:rPr>
  </w:style>
  <w:style w:type="character" w:customStyle="1" w:styleId="UnresolvedMention1">
    <w:name w:val="Unresolved Mention1"/>
    <w:basedOn w:val="DefaultParagraphFont"/>
    <w:uiPriority w:val="99"/>
    <w:semiHidden/>
    <w:unhideWhenUsed/>
    <w:rsid w:val="005C2ADD"/>
    <w:rPr>
      <w:color w:val="605E5C"/>
      <w:shd w:val="clear" w:color="auto" w:fill="E1DFDD"/>
    </w:rPr>
  </w:style>
  <w:style w:type="paragraph" w:styleId="BalloonText">
    <w:name w:val="Balloon Text"/>
    <w:basedOn w:val="Normal"/>
    <w:link w:val="BalloonTextChar"/>
    <w:uiPriority w:val="99"/>
    <w:semiHidden/>
    <w:unhideWhenUsed/>
    <w:rsid w:val="007C35C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35CA"/>
    <w:rPr>
      <w:rFonts w:ascii="Times New Roman" w:hAnsi="Times New Roman" w:cs="Times New Roman"/>
      <w:sz w:val="18"/>
      <w:szCs w:val="18"/>
    </w:rPr>
  </w:style>
  <w:style w:type="paragraph" w:styleId="NormalWeb">
    <w:name w:val="Normal (Web)"/>
    <w:basedOn w:val="Normal"/>
    <w:uiPriority w:val="99"/>
    <w:unhideWhenUsed/>
    <w:rsid w:val="00944D8D"/>
    <w:pPr>
      <w:spacing w:before="100" w:beforeAutospacing="1" w:after="100" w:afterAutospacing="1" w:line="240" w:lineRule="auto"/>
    </w:pPr>
    <w:rPr>
      <w:rFonts w:ascii="Times New Roman" w:eastAsia="Times New Roman" w:hAnsi="Times New Roman" w:cs="Times New Roman"/>
      <w:sz w:val="24"/>
    </w:rPr>
  </w:style>
  <w:style w:type="character" w:styleId="CommentReference">
    <w:name w:val="annotation reference"/>
    <w:basedOn w:val="DefaultParagraphFont"/>
    <w:uiPriority w:val="99"/>
    <w:semiHidden/>
    <w:unhideWhenUsed/>
    <w:rsid w:val="00326D28"/>
    <w:rPr>
      <w:sz w:val="16"/>
      <w:szCs w:val="16"/>
    </w:rPr>
  </w:style>
  <w:style w:type="paragraph" w:styleId="CommentText">
    <w:name w:val="annotation text"/>
    <w:basedOn w:val="Normal"/>
    <w:link w:val="CommentTextChar"/>
    <w:uiPriority w:val="99"/>
    <w:unhideWhenUsed/>
    <w:rsid w:val="00326D28"/>
    <w:pPr>
      <w:spacing w:line="240" w:lineRule="auto"/>
    </w:pPr>
    <w:rPr>
      <w:sz w:val="20"/>
      <w:szCs w:val="20"/>
    </w:rPr>
  </w:style>
  <w:style w:type="character" w:customStyle="1" w:styleId="CommentTextChar">
    <w:name w:val="Comment Text Char"/>
    <w:basedOn w:val="DefaultParagraphFont"/>
    <w:link w:val="CommentText"/>
    <w:uiPriority w:val="99"/>
    <w:rsid w:val="00326D28"/>
    <w:rPr>
      <w:sz w:val="20"/>
      <w:szCs w:val="20"/>
    </w:rPr>
  </w:style>
  <w:style w:type="paragraph" w:styleId="CommentSubject">
    <w:name w:val="annotation subject"/>
    <w:basedOn w:val="CommentText"/>
    <w:next w:val="CommentText"/>
    <w:link w:val="CommentSubjectChar"/>
    <w:uiPriority w:val="99"/>
    <w:semiHidden/>
    <w:unhideWhenUsed/>
    <w:rsid w:val="00326D28"/>
    <w:rPr>
      <w:b/>
      <w:bCs/>
    </w:rPr>
  </w:style>
  <w:style w:type="character" w:customStyle="1" w:styleId="CommentSubjectChar">
    <w:name w:val="Comment Subject Char"/>
    <w:basedOn w:val="CommentTextChar"/>
    <w:link w:val="CommentSubject"/>
    <w:uiPriority w:val="99"/>
    <w:semiHidden/>
    <w:rsid w:val="00326D28"/>
    <w:rPr>
      <w:b/>
      <w:bCs/>
      <w:sz w:val="20"/>
      <w:szCs w:val="20"/>
    </w:rPr>
  </w:style>
  <w:style w:type="paragraph" w:styleId="Revision">
    <w:name w:val="Revision"/>
    <w:hidden/>
    <w:uiPriority w:val="99"/>
    <w:semiHidden/>
    <w:rsid w:val="00191E3C"/>
    <w:rPr>
      <w:sz w:val="22"/>
    </w:rPr>
  </w:style>
  <w:style w:type="paragraph" w:customStyle="1" w:styleId="Spacer">
    <w:name w:val="Spacer"/>
    <w:qFormat/>
    <w:rsid w:val="00474C15"/>
    <w:pPr>
      <w:spacing w:line="252" w:lineRule="auto"/>
    </w:pPr>
    <w:rPr>
      <w:rFonts w:asciiTheme="majorHAnsi" w:hAnsiTheme="majorHAnsi" w:cstheme="majorHAnsi"/>
    </w:rPr>
  </w:style>
  <w:style w:type="paragraph" w:customStyle="1" w:styleId="Cover">
    <w:name w:val="Cover"/>
    <w:qFormat/>
    <w:rsid w:val="00474C15"/>
    <w:rPr>
      <w:noProof/>
      <w:sz w:val="22"/>
    </w:rPr>
  </w:style>
  <w:style w:type="paragraph" w:customStyle="1" w:styleId="HeadingSpacer">
    <w:name w:val="Heading Spacer"/>
    <w:basedOn w:val="Normal"/>
    <w:next w:val="Normal"/>
    <w:qFormat/>
    <w:rsid w:val="007B4264"/>
    <w:pPr>
      <w:spacing w:after="0"/>
    </w:pPr>
  </w:style>
  <w:style w:type="paragraph" w:styleId="NoSpacing">
    <w:name w:val="No Spacing"/>
    <w:link w:val="NoSpacingChar"/>
    <w:uiPriority w:val="1"/>
    <w:qFormat/>
    <w:rsid w:val="00E801D6"/>
    <w:rPr>
      <w:rFonts w:eastAsiaTheme="minorEastAsia"/>
      <w:sz w:val="22"/>
      <w:szCs w:val="22"/>
      <w:lang w:eastAsia="zh-CN"/>
    </w:rPr>
  </w:style>
  <w:style w:type="character" w:customStyle="1" w:styleId="NoSpacingChar">
    <w:name w:val="No Spacing Char"/>
    <w:basedOn w:val="DefaultParagraphFont"/>
    <w:link w:val="NoSpacing"/>
    <w:uiPriority w:val="1"/>
    <w:rsid w:val="00E801D6"/>
    <w:rPr>
      <w:rFonts w:eastAsiaTheme="minorEastAsia"/>
      <w:sz w:val="22"/>
      <w:szCs w:val="22"/>
      <w:lang w:eastAsia="zh-CN"/>
    </w:rPr>
  </w:style>
  <w:style w:type="paragraph" w:customStyle="1" w:styleId="ParagraphbeforeNumberedList">
    <w:name w:val="Paragraph before Numbered List"/>
    <w:basedOn w:val="Normal"/>
    <w:uiPriority w:val="1"/>
    <w:qFormat/>
    <w:rsid w:val="00536D6F"/>
    <w:pPr>
      <w:numPr>
        <w:numId w:val="12"/>
      </w:numPr>
      <w:spacing w:after="120"/>
    </w:pPr>
  </w:style>
  <w:style w:type="paragraph" w:styleId="ListNumber2">
    <w:name w:val="List Number 2"/>
    <w:basedOn w:val="BodyText"/>
    <w:uiPriority w:val="99"/>
    <w:unhideWhenUsed/>
    <w:rsid w:val="00AC76D4"/>
    <w:pPr>
      <w:numPr>
        <w:ilvl w:val="2"/>
        <w:numId w:val="12"/>
      </w:numPr>
      <w:contextualSpacing/>
    </w:pPr>
  </w:style>
  <w:style w:type="paragraph" w:styleId="ListNumber3">
    <w:name w:val="List Number 3"/>
    <w:basedOn w:val="BodyText"/>
    <w:uiPriority w:val="99"/>
    <w:unhideWhenUsed/>
    <w:rsid w:val="00AC76D4"/>
    <w:pPr>
      <w:numPr>
        <w:ilvl w:val="3"/>
        <w:numId w:val="12"/>
      </w:numPr>
      <w:contextualSpacing/>
    </w:pPr>
  </w:style>
  <w:style w:type="paragraph" w:styleId="ListNumber4">
    <w:name w:val="List Number 4"/>
    <w:basedOn w:val="BodyText"/>
    <w:uiPriority w:val="99"/>
    <w:unhideWhenUsed/>
    <w:rsid w:val="00AC76D4"/>
    <w:pPr>
      <w:numPr>
        <w:ilvl w:val="4"/>
        <w:numId w:val="12"/>
      </w:numPr>
      <w:contextualSpacing/>
    </w:pPr>
  </w:style>
  <w:style w:type="paragraph" w:styleId="ListNumber5">
    <w:name w:val="List Number 5"/>
    <w:basedOn w:val="BodyText"/>
    <w:uiPriority w:val="99"/>
    <w:unhideWhenUsed/>
    <w:rsid w:val="00AC76D4"/>
    <w:pPr>
      <w:numPr>
        <w:ilvl w:val="5"/>
        <w:numId w:val="12"/>
      </w:numPr>
      <w:contextualSpacing/>
    </w:pPr>
  </w:style>
  <w:style w:type="table" w:styleId="TableGrid">
    <w:name w:val="Table Grid"/>
    <w:basedOn w:val="TableNormal"/>
    <w:uiPriority w:val="39"/>
    <w:rsid w:val="00D1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B27E10"/>
    <w:rPr>
      <w:color w:val="F8B809" w:themeColor="accent5" w:themeShade="BF"/>
    </w:rPr>
    <w:tblPr>
      <w:tblStyleRowBandSize w:val="1"/>
      <w:tblStyleColBandSize w:val="1"/>
      <w:tblBorders>
        <w:top w:val="single" w:sz="4" w:space="0" w:color="FCE39E" w:themeColor="accent5" w:themeTint="99"/>
        <w:left w:val="single" w:sz="4" w:space="0" w:color="FCE39E" w:themeColor="accent5" w:themeTint="99"/>
        <w:bottom w:val="single" w:sz="4" w:space="0" w:color="FCE39E" w:themeColor="accent5" w:themeTint="99"/>
        <w:right w:val="single" w:sz="4" w:space="0" w:color="FCE39E" w:themeColor="accent5" w:themeTint="99"/>
        <w:insideH w:val="single" w:sz="4" w:space="0" w:color="FCE39E" w:themeColor="accent5" w:themeTint="99"/>
        <w:insideV w:val="single" w:sz="4" w:space="0" w:color="FCE39E" w:themeColor="accent5" w:themeTint="99"/>
      </w:tblBorders>
    </w:tblPr>
    <w:tblStylePr w:type="firstRow">
      <w:rPr>
        <w:b/>
        <w:bCs/>
      </w:rPr>
      <w:tblPr/>
      <w:tcPr>
        <w:tcBorders>
          <w:bottom w:val="single" w:sz="12" w:space="0" w:color="FCE39E" w:themeColor="accent5" w:themeTint="99"/>
        </w:tcBorders>
      </w:tcPr>
    </w:tblStylePr>
    <w:tblStylePr w:type="lastRow">
      <w:rPr>
        <w:b/>
        <w:bCs/>
      </w:rPr>
      <w:tblPr/>
      <w:tcPr>
        <w:tcBorders>
          <w:top w:val="double" w:sz="4" w:space="0" w:color="FCE39E" w:themeColor="accent5" w:themeTint="99"/>
        </w:tcBorders>
      </w:tcPr>
    </w:tblStylePr>
    <w:tblStylePr w:type="firstCol">
      <w:rPr>
        <w:b/>
        <w:bCs/>
      </w:rPr>
    </w:tblStylePr>
    <w:tblStylePr w:type="lastCol">
      <w:rPr>
        <w:b/>
        <w:bCs/>
      </w:rPr>
    </w:tblStylePr>
    <w:tblStylePr w:type="band1Vert">
      <w:tblPr/>
      <w:tcPr>
        <w:shd w:val="clear" w:color="auto" w:fill="FEF5DE" w:themeFill="accent5" w:themeFillTint="33"/>
      </w:tcPr>
    </w:tblStylePr>
    <w:tblStylePr w:type="band1Horz">
      <w:tblPr/>
      <w:tcPr>
        <w:shd w:val="clear" w:color="auto" w:fill="FEF5DE" w:themeFill="accent5" w:themeFillTint="33"/>
      </w:tcPr>
    </w:tblStylePr>
  </w:style>
  <w:style w:type="table" w:styleId="GridTable7Colorful-Accent3">
    <w:name w:val="Grid Table 7 Colorful Accent 3"/>
    <w:basedOn w:val="TableNormal"/>
    <w:uiPriority w:val="52"/>
    <w:rsid w:val="000E3440"/>
    <w:rPr>
      <w:color w:val="197D9B" w:themeColor="accent3" w:themeShade="BF"/>
    </w:rPr>
    <w:tblPr>
      <w:tblStyleRowBandSize w:val="1"/>
      <w:tblStyleColBandSize w:val="1"/>
      <w:tblBorders>
        <w:top w:val="single" w:sz="4" w:space="0" w:color="74CEE8" w:themeColor="accent3" w:themeTint="99"/>
        <w:left w:val="single" w:sz="4" w:space="0" w:color="74CEE8" w:themeColor="accent3" w:themeTint="99"/>
        <w:bottom w:val="single" w:sz="4" w:space="0" w:color="74CEE8" w:themeColor="accent3" w:themeTint="99"/>
        <w:right w:val="single" w:sz="4" w:space="0" w:color="74CEE8" w:themeColor="accent3" w:themeTint="99"/>
        <w:insideH w:val="single" w:sz="4" w:space="0" w:color="74CEE8" w:themeColor="accent3" w:themeTint="99"/>
        <w:insideV w:val="single" w:sz="4" w:space="0" w:color="74CEE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EF7" w:themeFill="accent3" w:themeFillTint="33"/>
      </w:tcPr>
    </w:tblStylePr>
    <w:tblStylePr w:type="band1Horz">
      <w:tblPr/>
      <w:tcPr>
        <w:shd w:val="clear" w:color="auto" w:fill="D0EEF7" w:themeFill="accent3" w:themeFillTint="33"/>
      </w:tcPr>
    </w:tblStylePr>
    <w:tblStylePr w:type="neCell">
      <w:tblPr/>
      <w:tcPr>
        <w:tcBorders>
          <w:bottom w:val="single" w:sz="4" w:space="0" w:color="74CEE8" w:themeColor="accent3" w:themeTint="99"/>
        </w:tcBorders>
      </w:tcPr>
    </w:tblStylePr>
    <w:tblStylePr w:type="nwCell">
      <w:tblPr/>
      <w:tcPr>
        <w:tcBorders>
          <w:bottom w:val="single" w:sz="4" w:space="0" w:color="74CEE8" w:themeColor="accent3" w:themeTint="99"/>
        </w:tcBorders>
      </w:tcPr>
    </w:tblStylePr>
    <w:tblStylePr w:type="seCell">
      <w:tblPr/>
      <w:tcPr>
        <w:tcBorders>
          <w:top w:val="single" w:sz="4" w:space="0" w:color="74CEE8" w:themeColor="accent3" w:themeTint="99"/>
        </w:tcBorders>
      </w:tcPr>
    </w:tblStylePr>
    <w:tblStylePr w:type="swCell">
      <w:tblPr/>
      <w:tcPr>
        <w:tcBorders>
          <w:top w:val="single" w:sz="4" w:space="0" w:color="74CEE8" w:themeColor="accent3" w:themeTint="99"/>
        </w:tcBorders>
      </w:tcPr>
    </w:tblStylePr>
  </w:style>
  <w:style w:type="table" w:styleId="ListTable1Light-Accent2">
    <w:name w:val="List Table 1 Light Accent 2"/>
    <w:basedOn w:val="TableNormal"/>
    <w:uiPriority w:val="46"/>
    <w:rsid w:val="000E3440"/>
    <w:tblPr>
      <w:tblStyleRowBandSize w:val="1"/>
      <w:tblStyleColBandSize w:val="1"/>
    </w:tblPr>
    <w:tblStylePr w:type="firstRow">
      <w:rPr>
        <w:b/>
        <w:bCs/>
      </w:rPr>
      <w:tblPr/>
      <w:tcPr>
        <w:tcBorders>
          <w:bottom w:val="single" w:sz="4" w:space="0" w:color="33CBFF" w:themeColor="accent2" w:themeTint="99"/>
        </w:tcBorders>
      </w:tcPr>
    </w:tblStylePr>
    <w:tblStylePr w:type="lastRow">
      <w:rPr>
        <w:b/>
        <w:bCs/>
      </w:rPr>
      <w:tblPr/>
      <w:tcPr>
        <w:tcBorders>
          <w:top w:val="single" w:sz="4" w:space="0" w:color="33CBFF" w:themeColor="accent2" w:themeTint="99"/>
        </w:tcBorders>
      </w:tcPr>
    </w:tblStylePr>
    <w:tblStylePr w:type="firstCol">
      <w:rPr>
        <w:b/>
        <w:bCs/>
      </w:rPr>
    </w:tblStylePr>
    <w:tblStylePr w:type="lastCol">
      <w:rPr>
        <w:b/>
        <w:bCs/>
      </w:rPr>
    </w:tblStylePr>
    <w:tblStylePr w:type="band1Vert">
      <w:tblPr/>
      <w:tcPr>
        <w:shd w:val="clear" w:color="auto" w:fill="BBEDFF" w:themeFill="accent2" w:themeFillTint="33"/>
      </w:tcPr>
    </w:tblStylePr>
    <w:tblStylePr w:type="band1Horz">
      <w:tblPr/>
      <w:tcPr>
        <w:shd w:val="clear" w:color="auto" w:fill="BBEDFF" w:themeFill="accent2" w:themeFillTint="33"/>
      </w:tcPr>
    </w:tblStylePr>
  </w:style>
  <w:style w:type="paragraph" w:customStyle="1" w:styleId="HeadingbeforeNumberedList">
    <w:name w:val="Heading before Numbered List"/>
    <w:basedOn w:val="ParagraphbeforeNumberedList"/>
    <w:next w:val="ParagraphbeforeNumberedList"/>
    <w:qFormat/>
    <w:rsid w:val="00034BFB"/>
    <w:rPr>
      <w:b/>
      <w:bCs/>
    </w:rPr>
  </w:style>
  <w:style w:type="table" w:styleId="PlainTable1">
    <w:name w:val="Plain Table 1"/>
    <w:basedOn w:val="TableNormal"/>
    <w:uiPriority w:val="41"/>
    <w:rsid w:val="00D804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Normal"/>
    <w:qFormat/>
    <w:rsid w:val="00D804AF"/>
    <w:pPr>
      <w:spacing w:after="0" w:line="240" w:lineRule="auto"/>
    </w:pPr>
    <w:rPr>
      <w:bCs/>
      <w:color w:val="000000" w:themeColor="text1"/>
    </w:rPr>
  </w:style>
  <w:style w:type="paragraph" w:customStyle="1" w:styleId="AppendixSpacer">
    <w:name w:val="Appendix Spacer"/>
    <w:basedOn w:val="Normal"/>
    <w:qFormat/>
    <w:rsid w:val="00582EF0"/>
    <w:pPr>
      <w:spacing w:after="2200" w:line="480" w:lineRule="auto"/>
    </w:pPr>
  </w:style>
  <w:style w:type="table" w:customStyle="1" w:styleId="TACTable">
    <w:name w:val="TAC Table"/>
    <w:basedOn w:val="TableNormal"/>
    <w:rsid w:val="00F47F50"/>
    <w:pPr>
      <w:widowControl w:val="0"/>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Pr>
    <w:tcPr>
      <w:shd w:val="clear" w:color="auto" w:fill="D0EEF7" w:themeFill="accent3" w:themeFillTint="33"/>
    </w:tcPr>
    <w:tblStylePr w:type="firstRow">
      <w:pPr>
        <w:jc w:val="left"/>
      </w:pPr>
      <w:rPr>
        <w:b/>
        <w:color w:val="FFFFFF"/>
      </w:rPr>
      <w:tblPr/>
      <w:tcPr>
        <w:shd w:val="clear" w:color="auto" w:fill="041E41" w:themeFill="text2"/>
        <w:vAlign w:val="bottom"/>
      </w:tcPr>
    </w:tblStylePr>
    <w:tblStylePr w:type="lastRow">
      <w:rPr>
        <w:b w:val="0"/>
        <w:color w:val="000000" w:themeColor="text1"/>
      </w:rPr>
    </w:tblStylePr>
    <w:tblStylePr w:type="firstCol">
      <w:rPr>
        <w:rFonts w:asciiTheme="minorHAnsi" w:hAnsiTheme="minorHAnsi"/>
        <w:b w:val="0"/>
        <w:color w:val="000000" w:themeColor="text1"/>
      </w:rPr>
    </w:tblStylePr>
    <w:tblStylePr w:type="lastCol">
      <w:rPr>
        <w:b w:val="0"/>
        <w:color w:val="000000" w:themeColor="text1"/>
      </w:rPr>
    </w:tblStylePr>
    <w:tblStylePr w:type="band1Horz">
      <w:pPr>
        <w:jc w:val="left"/>
      </w:pPr>
      <w:tblPr/>
      <w:tcPr>
        <w:vAlign w:val="center"/>
      </w:tcPr>
    </w:tblStylePr>
    <w:tblStylePr w:type="band2Horz">
      <w:pPr>
        <w:jc w:val="left"/>
      </w:pPr>
      <w:rPr>
        <w:color w:val="000000" w:themeColor="text1"/>
      </w:rPr>
      <w:tblPr/>
      <w:tcPr>
        <w:shd w:val="clear" w:color="auto" w:fill="BEDBEB"/>
        <w:vAlign w:val="center"/>
      </w:tcPr>
    </w:tblStylePr>
  </w:style>
  <w:style w:type="character" w:customStyle="1" w:styleId="UnresolvedMention2">
    <w:name w:val="Unresolved Mention2"/>
    <w:basedOn w:val="DefaultParagraphFont"/>
    <w:uiPriority w:val="99"/>
    <w:semiHidden/>
    <w:unhideWhenUsed/>
    <w:rsid w:val="00F25CF6"/>
    <w:rPr>
      <w:color w:val="605E5C"/>
      <w:shd w:val="clear" w:color="auto" w:fill="E1DFDD"/>
    </w:rPr>
  </w:style>
  <w:style w:type="paragraph" w:styleId="Caption">
    <w:name w:val="caption"/>
    <w:basedOn w:val="Normal"/>
    <w:next w:val="Normal"/>
    <w:uiPriority w:val="35"/>
    <w:unhideWhenUsed/>
    <w:qFormat/>
    <w:rsid w:val="002B1689"/>
    <w:pPr>
      <w:spacing w:after="200" w:line="240" w:lineRule="auto"/>
    </w:pPr>
    <w:rPr>
      <w:i/>
      <w:iCs/>
      <w:color w:val="041E41" w:themeColor="text2"/>
      <w:sz w:val="18"/>
      <w:szCs w:val="18"/>
    </w:rPr>
  </w:style>
  <w:style w:type="table" w:styleId="GridTable4-Accent1">
    <w:name w:val="Grid Table 4 Accent 1"/>
    <w:basedOn w:val="TableNormal"/>
    <w:uiPriority w:val="49"/>
    <w:rsid w:val="00877981"/>
    <w:tblPr>
      <w:tblStyleRowBandSize w:val="1"/>
      <w:tblStyleColBandSize w:val="1"/>
      <w:tblBorders>
        <w:top w:val="single" w:sz="4" w:space="0" w:color="0E6AE7" w:themeColor="accent1" w:themeTint="99"/>
        <w:left w:val="single" w:sz="4" w:space="0" w:color="0E6AE7" w:themeColor="accent1" w:themeTint="99"/>
        <w:bottom w:val="single" w:sz="4" w:space="0" w:color="0E6AE7" w:themeColor="accent1" w:themeTint="99"/>
        <w:right w:val="single" w:sz="4" w:space="0" w:color="0E6AE7" w:themeColor="accent1" w:themeTint="99"/>
        <w:insideH w:val="single" w:sz="4" w:space="0" w:color="0E6AE7" w:themeColor="accent1" w:themeTint="99"/>
        <w:insideV w:val="single" w:sz="4" w:space="0" w:color="0E6AE7" w:themeColor="accent1" w:themeTint="99"/>
      </w:tblBorders>
    </w:tblPr>
    <w:tblStylePr w:type="firstRow">
      <w:rPr>
        <w:b/>
        <w:bCs/>
        <w:color w:val="FFFFFF" w:themeColor="background1"/>
      </w:rPr>
      <w:tblPr/>
      <w:tcPr>
        <w:tcBorders>
          <w:top w:val="single" w:sz="4" w:space="0" w:color="041E41" w:themeColor="accent1"/>
          <w:left w:val="single" w:sz="4" w:space="0" w:color="041E41" w:themeColor="accent1"/>
          <w:bottom w:val="single" w:sz="4" w:space="0" w:color="041E41" w:themeColor="accent1"/>
          <w:right w:val="single" w:sz="4" w:space="0" w:color="041E41" w:themeColor="accent1"/>
          <w:insideH w:val="nil"/>
          <w:insideV w:val="nil"/>
        </w:tcBorders>
        <w:shd w:val="clear" w:color="auto" w:fill="041E41" w:themeFill="accent1"/>
      </w:tcPr>
    </w:tblStylePr>
    <w:tblStylePr w:type="lastRow">
      <w:rPr>
        <w:b/>
        <w:bCs/>
      </w:rPr>
      <w:tblPr/>
      <w:tcPr>
        <w:tcBorders>
          <w:top w:val="double" w:sz="4" w:space="0" w:color="041E41" w:themeColor="accent1"/>
        </w:tcBorders>
      </w:tcPr>
    </w:tblStylePr>
    <w:tblStylePr w:type="firstCol">
      <w:rPr>
        <w:b/>
        <w:bCs/>
      </w:rPr>
    </w:tblStylePr>
    <w:tblStylePr w:type="lastCol">
      <w:rPr>
        <w:b/>
        <w:bCs/>
      </w:rPr>
    </w:tblStylePr>
    <w:tblStylePr w:type="band1Vert">
      <w:tblPr/>
      <w:tcPr>
        <w:shd w:val="clear" w:color="auto" w:fill="ABCCFA" w:themeFill="accent1" w:themeFillTint="33"/>
      </w:tcPr>
    </w:tblStylePr>
    <w:tblStylePr w:type="band1Horz">
      <w:tblPr/>
      <w:tcPr>
        <w:shd w:val="clear" w:color="auto" w:fill="ABCCFA" w:themeFill="accent1" w:themeFillTint="33"/>
      </w:tcPr>
    </w:tblStylePr>
  </w:style>
  <w:style w:type="character" w:customStyle="1" w:styleId="Condensed-02ptChar">
    <w:name w:val="Condensed - 0.2pt Char"/>
    <w:basedOn w:val="DefaultParagraphFont"/>
    <w:link w:val="Condensed-02pt"/>
    <w:locked/>
    <w:rsid w:val="00875112"/>
    <w:rPr>
      <w:rFonts w:ascii="Arial" w:hAnsi="Arial" w:cs="Calibri (Body)"/>
      <w:spacing w:val="-4"/>
    </w:rPr>
  </w:style>
  <w:style w:type="paragraph" w:customStyle="1" w:styleId="Condensed-02pt">
    <w:name w:val="Condensed - 0.2pt"/>
    <w:basedOn w:val="Normal"/>
    <w:link w:val="Condensed-02ptChar"/>
    <w:qFormat/>
    <w:rsid w:val="00875112"/>
    <w:pPr>
      <w:spacing w:after="288" w:line="288" w:lineRule="exact"/>
    </w:pPr>
    <w:rPr>
      <w:rFonts w:ascii="Arial" w:hAnsi="Arial" w:cs="Calibri (Body)"/>
      <w:spacing w:val="-4"/>
      <w:sz w:val="24"/>
    </w:rPr>
  </w:style>
  <w:style w:type="paragraph" w:customStyle="1" w:styleId="GTableText">
    <w:name w:val="_G Table Text"/>
    <w:basedOn w:val="Normal"/>
    <w:rsid w:val="001C0CBE"/>
    <w:pPr>
      <w:spacing w:before="60" w:after="60" w:line="240" w:lineRule="auto"/>
    </w:pPr>
    <w:rPr>
      <w:rFonts w:ascii="Lucida Sans Unicode" w:eastAsia="Times New Roman" w:hAnsi="Lucida Sans Unicode" w:cs="Times New Roman"/>
      <w:color w:val="252525"/>
      <w:sz w:val="21"/>
    </w:rPr>
  </w:style>
  <w:style w:type="paragraph" w:customStyle="1" w:styleId="JIFtitle">
    <w:name w:val="JIF title"/>
    <w:basedOn w:val="Normal"/>
    <w:qFormat/>
    <w:rsid w:val="009453E7"/>
    <w:pPr>
      <w:spacing w:after="80" w:line="240" w:lineRule="auto"/>
    </w:pPr>
    <w:rPr>
      <w:rFonts w:asciiTheme="majorHAnsi" w:eastAsiaTheme="minorEastAsia" w:hAnsiTheme="majorHAnsi" w:cs="Calibri Light"/>
      <w:b/>
      <w:color w:val="4B9CD3"/>
      <w:sz w:val="40"/>
      <w:szCs w:val="36"/>
    </w:rPr>
  </w:style>
  <w:style w:type="character" w:customStyle="1" w:styleId="Heading5Char">
    <w:name w:val="Heading 5 Char"/>
    <w:basedOn w:val="DefaultParagraphFont"/>
    <w:link w:val="Heading5"/>
    <w:uiPriority w:val="9"/>
    <w:rsid w:val="00580763"/>
    <w:rPr>
      <w:rFonts w:asciiTheme="majorHAnsi" w:eastAsiaTheme="majorEastAsia" w:hAnsiTheme="majorHAnsi" w:cstheme="majorBidi"/>
      <w:color w:val="031630" w:themeColor="accent1" w:themeShade="BF"/>
      <w:sz w:val="22"/>
    </w:rPr>
  </w:style>
  <w:style w:type="character" w:customStyle="1" w:styleId="UnresolvedMention3">
    <w:name w:val="Unresolved Mention3"/>
    <w:basedOn w:val="DefaultParagraphFont"/>
    <w:uiPriority w:val="99"/>
    <w:semiHidden/>
    <w:unhideWhenUsed/>
    <w:rsid w:val="00403422"/>
    <w:rPr>
      <w:color w:val="605E5C"/>
      <w:shd w:val="clear" w:color="auto" w:fill="E1DFDD"/>
    </w:rPr>
  </w:style>
  <w:style w:type="character" w:customStyle="1" w:styleId="apple-converted-space">
    <w:name w:val="apple-converted-space"/>
    <w:basedOn w:val="DefaultParagraphFont"/>
    <w:rsid w:val="00AF3B2C"/>
  </w:style>
  <w:style w:type="paragraph" w:customStyle="1" w:styleId="Default">
    <w:name w:val="Default"/>
    <w:rsid w:val="00902337"/>
    <w:pPr>
      <w:autoSpaceDE w:val="0"/>
      <w:autoSpaceDN w:val="0"/>
      <w:adjustRightInd w:val="0"/>
    </w:pPr>
    <w:rPr>
      <w:rFonts w:ascii="Calibri" w:hAnsi="Calibri" w:cs="Calibri"/>
      <w:color w:val="000000"/>
    </w:rPr>
  </w:style>
  <w:style w:type="character" w:customStyle="1" w:styleId="UnresolvedMention4">
    <w:name w:val="Unresolved Mention4"/>
    <w:basedOn w:val="DefaultParagraphFont"/>
    <w:uiPriority w:val="99"/>
    <w:semiHidden/>
    <w:unhideWhenUsed/>
    <w:rsid w:val="00CA64DD"/>
    <w:rPr>
      <w:color w:val="605E5C"/>
      <w:shd w:val="clear" w:color="auto" w:fill="E1DFDD"/>
    </w:rPr>
  </w:style>
  <w:style w:type="character" w:customStyle="1" w:styleId="UnresolvedMention5">
    <w:name w:val="Unresolved Mention5"/>
    <w:basedOn w:val="DefaultParagraphFont"/>
    <w:uiPriority w:val="99"/>
    <w:semiHidden/>
    <w:unhideWhenUsed/>
    <w:rsid w:val="00F0534F"/>
    <w:rPr>
      <w:color w:val="605E5C"/>
      <w:shd w:val="clear" w:color="auto" w:fill="E1DFDD"/>
    </w:rPr>
  </w:style>
  <w:style w:type="character" w:styleId="UnresolvedMention">
    <w:name w:val="Unresolved Mention"/>
    <w:basedOn w:val="DefaultParagraphFont"/>
    <w:uiPriority w:val="99"/>
    <w:semiHidden/>
    <w:unhideWhenUsed/>
    <w:rsid w:val="007757E3"/>
    <w:rPr>
      <w:color w:val="605E5C"/>
      <w:shd w:val="clear" w:color="auto" w:fill="E1DFDD"/>
    </w:rPr>
  </w:style>
  <w:style w:type="character" w:styleId="IntenseReference">
    <w:name w:val="Intense Reference"/>
    <w:basedOn w:val="DefaultParagraphFont"/>
    <w:uiPriority w:val="32"/>
    <w:qFormat/>
    <w:rsid w:val="004449C0"/>
    <w:rPr>
      <w:b/>
      <w:bCs/>
      <w:smallCaps/>
      <w:color w:val="041E41" w:themeColor="accent1"/>
      <w:spacing w:val="5"/>
    </w:rPr>
  </w:style>
  <w:style w:type="character" w:styleId="HTMLCite">
    <w:name w:val="HTML Cite"/>
    <w:basedOn w:val="DefaultParagraphFont"/>
    <w:uiPriority w:val="99"/>
    <w:semiHidden/>
    <w:unhideWhenUsed/>
    <w:rsid w:val="0058776E"/>
    <w:rPr>
      <w:i/>
      <w:iCs/>
    </w:rPr>
  </w:style>
  <w:style w:type="paragraph" w:customStyle="1" w:styleId="TableParagraph">
    <w:name w:val="Table Paragraph"/>
    <w:basedOn w:val="Normal"/>
    <w:uiPriority w:val="1"/>
    <w:qFormat/>
    <w:rsid w:val="00745F4C"/>
    <w:pPr>
      <w:widowControl w:val="0"/>
      <w:autoSpaceDE w:val="0"/>
      <w:autoSpaceDN w:val="0"/>
      <w:spacing w:after="0" w:line="240" w:lineRule="auto"/>
      <w:ind w:left="267"/>
    </w:pPr>
    <w:rPr>
      <w:rFonts w:ascii="Calibri" w:eastAsia="Calibri" w:hAnsi="Calibri" w:cs="Calibri"/>
      <w:szCs w:val="22"/>
    </w:rPr>
  </w:style>
  <w:style w:type="character" w:styleId="Mention">
    <w:name w:val="Mention"/>
    <w:basedOn w:val="DefaultParagraphFont"/>
    <w:uiPriority w:val="99"/>
    <w:unhideWhenUsed/>
    <w:rsid w:val="00381E6E"/>
    <w:rPr>
      <w:color w:val="2B579A"/>
      <w:shd w:val="clear" w:color="auto" w:fill="E6E6E6"/>
    </w:rPr>
  </w:style>
  <w:style w:type="character" w:customStyle="1" w:styleId="ListParagraphChar">
    <w:name w:val="List Paragraph Char"/>
    <w:basedOn w:val="DefaultParagraphFont"/>
    <w:link w:val="ListParagraph"/>
    <w:uiPriority w:val="34"/>
    <w:locked/>
    <w:rsid w:val="00DB56D9"/>
    <w:rPr>
      <w:sz w:val="22"/>
    </w:rPr>
  </w:style>
  <w:style w:type="character" w:customStyle="1" w:styleId="normaltextrun">
    <w:name w:val="normaltextrun"/>
    <w:basedOn w:val="DefaultParagraphFont"/>
    <w:rsid w:val="001E45F9"/>
  </w:style>
  <w:style w:type="character" w:customStyle="1" w:styleId="eop">
    <w:name w:val="eop"/>
    <w:basedOn w:val="DefaultParagraphFont"/>
    <w:rsid w:val="001E45F9"/>
  </w:style>
  <w:style w:type="table" w:customStyle="1" w:styleId="NCOlmsteadTable">
    <w:name w:val="NC Olmstead Table"/>
    <w:basedOn w:val="TableNormal"/>
    <w:rsid w:val="00033790"/>
    <w:pPr>
      <w:widowControl w:val="0"/>
    </w:pPr>
    <w:rPr>
      <w:rFonts w:ascii="Arial" w:eastAsia="Calibri" w:hAnsi="Arial" w:cs="Calibri"/>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
    <w:tcPr>
      <w:shd w:val="clear" w:color="auto" w:fill="D0EFF7"/>
    </w:tcPr>
    <w:tblStylePr w:type="firstRow">
      <w:pPr>
        <w:jc w:val="left"/>
      </w:pPr>
      <w:rPr>
        <w:rFonts w:ascii="Arial" w:hAnsi="Arial"/>
        <w:b/>
        <w:color w:val="FFFFFF"/>
        <w:sz w:val="20"/>
      </w:rPr>
      <w:tblPr/>
      <w:tcPr>
        <w:shd w:val="clear" w:color="auto" w:fill="041E41" w:themeFill="text2"/>
        <w:vAlign w:val="bottom"/>
      </w:tcPr>
    </w:tblStylePr>
    <w:tblStylePr w:type="lastRow">
      <w:rPr>
        <w:b w:val="0"/>
        <w:color w:val="000000" w:themeColor="text1"/>
      </w:rPr>
      <w:tblPr/>
      <w:tcPr>
        <w:shd w:val="clear" w:color="auto" w:fill="FD6136" w:themeFill="accent4"/>
      </w:tcPr>
    </w:tblStylePr>
    <w:tblStylePr w:type="firstCol">
      <w:rPr>
        <w:rFonts w:asciiTheme="minorHAnsi" w:hAnsiTheme="minorHAnsi"/>
        <w:b w:val="0"/>
        <w:color w:val="000000" w:themeColor="text1"/>
      </w:rPr>
    </w:tblStylePr>
    <w:tblStylePr w:type="lastCol">
      <w:rPr>
        <w:b w:val="0"/>
        <w:color w:val="000000" w:themeColor="text1"/>
      </w:rPr>
    </w:tblStylePr>
    <w:tblStylePr w:type="band1Horz">
      <w:pPr>
        <w:jc w:val="left"/>
      </w:pPr>
      <w:rPr>
        <w:rFonts w:ascii="Arial" w:hAnsi="Arial"/>
      </w:rPr>
      <w:tblPr/>
      <w:tcPr>
        <w:shd w:val="clear" w:color="auto" w:fill="74CEE8" w:themeFill="accent3" w:themeFillTint="99"/>
      </w:tcPr>
    </w:tblStylePr>
    <w:tblStylePr w:type="band2Horz">
      <w:pPr>
        <w:jc w:val="left"/>
      </w:pPr>
      <w:rPr>
        <w:rFonts w:ascii="Arial" w:hAnsi="Arial"/>
        <w:color w:val="000000" w:themeColor="text1"/>
      </w:rPr>
      <w:tblPr/>
      <w:tcPr>
        <w:shd w:val="clear" w:color="auto" w:fill="A2DEF0" w:themeFill="accent3" w:themeFillTint="66"/>
      </w:tcPr>
    </w:tblStylePr>
  </w:style>
  <w:style w:type="character" w:customStyle="1" w:styleId="font91">
    <w:name w:val="font91"/>
    <w:basedOn w:val="DefaultParagraphFont"/>
    <w:rsid w:val="00146A35"/>
    <w:rPr>
      <w:rFonts w:ascii="Arial" w:hAnsi="Arial" w:cs="Arial" w:hint="default"/>
      <w:b/>
      <w:bCs/>
      <w:i w:val="0"/>
      <w:iCs w:val="0"/>
      <w:strike w:val="0"/>
      <w:dstrike w:val="0"/>
      <w:color w:val="000000"/>
      <w:sz w:val="20"/>
      <w:szCs w:val="20"/>
      <w:u w:val="none"/>
      <w:effect w:val="none"/>
    </w:rPr>
  </w:style>
  <w:style w:type="character" w:customStyle="1" w:styleId="font71">
    <w:name w:val="font71"/>
    <w:basedOn w:val="DefaultParagraphFont"/>
    <w:rsid w:val="00146A35"/>
    <w:rPr>
      <w:rFonts w:ascii="Arial" w:hAnsi="Arial" w:cs="Arial" w:hint="default"/>
      <w:b w:val="0"/>
      <w:bCs w:val="0"/>
      <w:i w:val="0"/>
      <w:iCs w:val="0"/>
      <w:strike w:val="0"/>
      <w:dstrike w:val="0"/>
      <w:color w:val="000000"/>
      <w:sz w:val="20"/>
      <w:szCs w:val="20"/>
      <w:u w:val="none"/>
      <w:effect w:val="none"/>
    </w:rPr>
  </w:style>
  <w:style w:type="paragraph" w:customStyle="1" w:styleId="indent--1">
    <w:name w:val="indent--1"/>
    <w:basedOn w:val="Normal"/>
    <w:uiPriority w:val="99"/>
    <w:semiHidden/>
    <w:rsid w:val="00A10ABF"/>
    <w:pPr>
      <w:spacing w:after="0" w:line="240" w:lineRule="auto"/>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1177">
      <w:bodyDiv w:val="1"/>
      <w:marLeft w:val="0"/>
      <w:marRight w:val="0"/>
      <w:marTop w:val="0"/>
      <w:marBottom w:val="0"/>
      <w:divBdr>
        <w:top w:val="none" w:sz="0" w:space="0" w:color="auto"/>
        <w:left w:val="none" w:sz="0" w:space="0" w:color="auto"/>
        <w:bottom w:val="none" w:sz="0" w:space="0" w:color="auto"/>
        <w:right w:val="none" w:sz="0" w:space="0" w:color="auto"/>
      </w:divBdr>
      <w:divsChild>
        <w:div w:id="155657635">
          <w:marLeft w:val="360"/>
          <w:marRight w:val="0"/>
          <w:marTop w:val="240"/>
          <w:marBottom w:val="0"/>
          <w:divBdr>
            <w:top w:val="none" w:sz="0" w:space="0" w:color="auto"/>
            <w:left w:val="none" w:sz="0" w:space="0" w:color="auto"/>
            <w:bottom w:val="none" w:sz="0" w:space="0" w:color="auto"/>
            <w:right w:val="none" w:sz="0" w:space="0" w:color="auto"/>
          </w:divBdr>
        </w:div>
        <w:div w:id="172962751">
          <w:marLeft w:val="360"/>
          <w:marRight w:val="0"/>
          <w:marTop w:val="240"/>
          <w:marBottom w:val="0"/>
          <w:divBdr>
            <w:top w:val="none" w:sz="0" w:space="0" w:color="auto"/>
            <w:left w:val="none" w:sz="0" w:space="0" w:color="auto"/>
            <w:bottom w:val="none" w:sz="0" w:space="0" w:color="auto"/>
            <w:right w:val="none" w:sz="0" w:space="0" w:color="auto"/>
          </w:divBdr>
        </w:div>
        <w:div w:id="1689868765">
          <w:marLeft w:val="907"/>
          <w:marRight w:val="0"/>
          <w:marTop w:val="75"/>
          <w:marBottom w:val="0"/>
          <w:divBdr>
            <w:top w:val="none" w:sz="0" w:space="0" w:color="auto"/>
            <w:left w:val="none" w:sz="0" w:space="0" w:color="auto"/>
            <w:bottom w:val="none" w:sz="0" w:space="0" w:color="auto"/>
            <w:right w:val="none" w:sz="0" w:space="0" w:color="auto"/>
          </w:divBdr>
        </w:div>
        <w:div w:id="2046128463">
          <w:marLeft w:val="360"/>
          <w:marRight w:val="0"/>
          <w:marTop w:val="240"/>
          <w:marBottom w:val="0"/>
          <w:divBdr>
            <w:top w:val="none" w:sz="0" w:space="0" w:color="auto"/>
            <w:left w:val="none" w:sz="0" w:space="0" w:color="auto"/>
            <w:bottom w:val="none" w:sz="0" w:space="0" w:color="auto"/>
            <w:right w:val="none" w:sz="0" w:space="0" w:color="auto"/>
          </w:divBdr>
        </w:div>
      </w:divsChild>
    </w:div>
    <w:div w:id="37050408">
      <w:bodyDiv w:val="1"/>
      <w:marLeft w:val="0"/>
      <w:marRight w:val="0"/>
      <w:marTop w:val="0"/>
      <w:marBottom w:val="0"/>
      <w:divBdr>
        <w:top w:val="none" w:sz="0" w:space="0" w:color="auto"/>
        <w:left w:val="none" w:sz="0" w:space="0" w:color="auto"/>
        <w:bottom w:val="none" w:sz="0" w:space="0" w:color="auto"/>
        <w:right w:val="none" w:sz="0" w:space="0" w:color="auto"/>
      </w:divBdr>
    </w:div>
    <w:div w:id="184634427">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sChild>
        <w:div w:id="949976480">
          <w:marLeft w:val="720"/>
          <w:marRight w:val="0"/>
          <w:marTop w:val="0"/>
          <w:marBottom w:val="0"/>
          <w:divBdr>
            <w:top w:val="none" w:sz="0" w:space="0" w:color="auto"/>
            <w:left w:val="none" w:sz="0" w:space="0" w:color="auto"/>
            <w:bottom w:val="none" w:sz="0" w:space="0" w:color="auto"/>
            <w:right w:val="none" w:sz="0" w:space="0" w:color="auto"/>
          </w:divBdr>
        </w:div>
        <w:div w:id="2003240691">
          <w:marLeft w:val="720"/>
          <w:marRight w:val="0"/>
          <w:marTop w:val="0"/>
          <w:marBottom w:val="0"/>
          <w:divBdr>
            <w:top w:val="none" w:sz="0" w:space="0" w:color="auto"/>
            <w:left w:val="none" w:sz="0" w:space="0" w:color="auto"/>
            <w:bottom w:val="none" w:sz="0" w:space="0" w:color="auto"/>
            <w:right w:val="none" w:sz="0" w:space="0" w:color="auto"/>
          </w:divBdr>
        </w:div>
      </w:divsChild>
    </w:div>
    <w:div w:id="342317215">
      <w:bodyDiv w:val="1"/>
      <w:marLeft w:val="0"/>
      <w:marRight w:val="0"/>
      <w:marTop w:val="0"/>
      <w:marBottom w:val="0"/>
      <w:divBdr>
        <w:top w:val="none" w:sz="0" w:space="0" w:color="auto"/>
        <w:left w:val="none" w:sz="0" w:space="0" w:color="auto"/>
        <w:bottom w:val="none" w:sz="0" w:space="0" w:color="auto"/>
        <w:right w:val="none" w:sz="0" w:space="0" w:color="auto"/>
      </w:divBdr>
    </w:div>
    <w:div w:id="345207017">
      <w:bodyDiv w:val="1"/>
      <w:marLeft w:val="0"/>
      <w:marRight w:val="0"/>
      <w:marTop w:val="0"/>
      <w:marBottom w:val="0"/>
      <w:divBdr>
        <w:top w:val="none" w:sz="0" w:space="0" w:color="auto"/>
        <w:left w:val="none" w:sz="0" w:space="0" w:color="auto"/>
        <w:bottom w:val="none" w:sz="0" w:space="0" w:color="auto"/>
        <w:right w:val="none" w:sz="0" w:space="0" w:color="auto"/>
      </w:divBdr>
    </w:div>
    <w:div w:id="351415956">
      <w:bodyDiv w:val="1"/>
      <w:marLeft w:val="0"/>
      <w:marRight w:val="0"/>
      <w:marTop w:val="0"/>
      <w:marBottom w:val="0"/>
      <w:divBdr>
        <w:top w:val="none" w:sz="0" w:space="0" w:color="auto"/>
        <w:left w:val="none" w:sz="0" w:space="0" w:color="auto"/>
        <w:bottom w:val="none" w:sz="0" w:space="0" w:color="auto"/>
        <w:right w:val="none" w:sz="0" w:space="0" w:color="auto"/>
      </w:divBdr>
      <w:divsChild>
        <w:div w:id="565070527">
          <w:marLeft w:val="1598"/>
          <w:marRight w:val="187"/>
          <w:marTop w:val="0"/>
          <w:marBottom w:val="0"/>
          <w:divBdr>
            <w:top w:val="none" w:sz="0" w:space="0" w:color="auto"/>
            <w:left w:val="none" w:sz="0" w:space="0" w:color="auto"/>
            <w:bottom w:val="none" w:sz="0" w:space="0" w:color="auto"/>
            <w:right w:val="none" w:sz="0" w:space="0" w:color="auto"/>
          </w:divBdr>
        </w:div>
        <w:div w:id="769006099">
          <w:marLeft w:val="533"/>
          <w:marRight w:val="0"/>
          <w:marTop w:val="240"/>
          <w:marBottom w:val="0"/>
          <w:divBdr>
            <w:top w:val="none" w:sz="0" w:space="0" w:color="auto"/>
            <w:left w:val="none" w:sz="0" w:space="0" w:color="auto"/>
            <w:bottom w:val="none" w:sz="0" w:space="0" w:color="auto"/>
            <w:right w:val="none" w:sz="0" w:space="0" w:color="auto"/>
          </w:divBdr>
        </w:div>
        <w:div w:id="1466506770">
          <w:marLeft w:val="1066"/>
          <w:marRight w:val="187"/>
          <w:marTop w:val="0"/>
          <w:marBottom w:val="0"/>
          <w:divBdr>
            <w:top w:val="none" w:sz="0" w:space="0" w:color="auto"/>
            <w:left w:val="none" w:sz="0" w:space="0" w:color="auto"/>
            <w:bottom w:val="none" w:sz="0" w:space="0" w:color="auto"/>
            <w:right w:val="none" w:sz="0" w:space="0" w:color="auto"/>
          </w:divBdr>
        </w:div>
        <w:div w:id="1887839688">
          <w:marLeft w:val="1598"/>
          <w:marRight w:val="187"/>
          <w:marTop w:val="0"/>
          <w:marBottom w:val="0"/>
          <w:divBdr>
            <w:top w:val="none" w:sz="0" w:space="0" w:color="auto"/>
            <w:left w:val="none" w:sz="0" w:space="0" w:color="auto"/>
            <w:bottom w:val="none" w:sz="0" w:space="0" w:color="auto"/>
            <w:right w:val="none" w:sz="0" w:space="0" w:color="auto"/>
          </w:divBdr>
        </w:div>
      </w:divsChild>
    </w:div>
    <w:div w:id="407192919">
      <w:bodyDiv w:val="1"/>
      <w:marLeft w:val="0"/>
      <w:marRight w:val="0"/>
      <w:marTop w:val="0"/>
      <w:marBottom w:val="0"/>
      <w:divBdr>
        <w:top w:val="none" w:sz="0" w:space="0" w:color="auto"/>
        <w:left w:val="none" w:sz="0" w:space="0" w:color="auto"/>
        <w:bottom w:val="none" w:sz="0" w:space="0" w:color="auto"/>
        <w:right w:val="none" w:sz="0" w:space="0" w:color="auto"/>
      </w:divBdr>
      <w:divsChild>
        <w:div w:id="842621269">
          <w:marLeft w:val="533"/>
          <w:marRight w:val="0"/>
          <w:marTop w:val="240"/>
          <w:marBottom w:val="0"/>
          <w:divBdr>
            <w:top w:val="none" w:sz="0" w:space="0" w:color="auto"/>
            <w:left w:val="none" w:sz="0" w:space="0" w:color="auto"/>
            <w:bottom w:val="none" w:sz="0" w:space="0" w:color="auto"/>
            <w:right w:val="none" w:sz="0" w:space="0" w:color="auto"/>
          </w:divBdr>
        </w:div>
      </w:divsChild>
    </w:div>
    <w:div w:id="452985209">
      <w:bodyDiv w:val="1"/>
      <w:marLeft w:val="0"/>
      <w:marRight w:val="0"/>
      <w:marTop w:val="0"/>
      <w:marBottom w:val="0"/>
      <w:divBdr>
        <w:top w:val="none" w:sz="0" w:space="0" w:color="auto"/>
        <w:left w:val="none" w:sz="0" w:space="0" w:color="auto"/>
        <w:bottom w:val="none" w:sz="0" w:space="0" w:color="auto"/>
        <w:right w:val="none" w:sz="0" w:space="0" w:color="auto"/>
      </w:divBdr>
    </w:div>
    <w:div w:id="561454297">
      <w:bodyDiv w:val="1"/>
      <w:marLeft w:val="0"/>
      <w:marRight w:val="0"/>
      <w:marTop w:val="0"/>
      <w:marBottom w:val="0"/>
      <w:divBdr>
        <w:top w:val="none" w:sz="0" w:space="0" w:color="auto"/>
        <w:left w:val="none" w:sz="0" w:space="0" w:color="auto"/>
        <w:bottom w:val="none" w:sz="0" w:space="0" w:color="auto"/>
        <w:right w:val="none" w:sz="0" w:space="0" w:color="auto"/>
      </w:divBdr>
      <w:divsChild>
        <w:div w:id="567040584">
          <w:marLeft w:val="533"/>
          <w:marRight w:val="0"/>
          <w:marTop w:val="240"/>
          <w:marBottom w:val="0"/>
          <w:divBdr>
            <w:top w:val="none" w:sz="0" w:space="0" w:color="auto"/>
            <w:left w:val="none" w:sz="0" w:space="0" w:color="auto"/>
            <w:bottom w:val="none" w:sz="0" w:space="0" w:color="auto"/>
            <w:right w:val="none" w:sz="0" w:space="0" w:color="auto"/>
          </w:divBdr>
        </w:div>
      </w:divsChild>
    </w:div>
    <w:div w:id="579406113">
      <w:bodyDiv w:val="1"/>
      <w:marLeft w:val="0"/>
      <w:marRight w:val="0"/>
      <w:marTop w:val="0"/>
      <w:marBottom w:val="0"/>
      <w:divBdr>
        <w:top w:val="none" w:sz="0" w:space="0" w:color="auto"/>
        <w:left w:val="none" w:sz="0" w:space="0" w:color="auto"/>
        <w:bottom w:val="none" w:sz="0" w:space="0" w:color="auto"/>
        <w:right w:val="none" w:sz="0" w:space="0" w:color="auto"/>
      </w:divBdr>
      <w:divsChild>
        <w:div w:id="2003000010">
          <w:marLeft w:val="0"/>
          <w:marRight w:val="0"/>
          <w:marTop w:val="0"/>
          <w:marBottom w:val="0"/>
          <w:divBdr>
            <w:top w:val="none" w:sz="0" w:space="0" w:color="auto"/>
            <w:left w:val="none" w:sz="0" w:space="0" w:color="auto"/>
            <w:bottom w:val="none" w:sz="0" w:space="0" w:color="auto"/>
            <w:right w:val="none" w:sz="0" w:space="0" w:color="auto"/>
          </w:divBdr>
        </w:div>
      </w:divsChild>
    </w:div>
    <w:div w:id="584145272">
      <w:bodyDiv w:val="1"/>
      <w:marLeft w:val="0"/>
      <w:marRight w:val="0"/>
      <w:marTop w:val="0"/>
      <w:marBottom w:val="0"/>
      <w:divBdr>
        <w:top w:val="none" w:sz="0" w:space="0" w:color="auto"/>
        <w:left w:val="none" w:sz="0" w:space="0" w:color="auto"/>
        <w:bottom w:val="none" w:sz="0" w:space="0" w:color="auto"/>
        <w:right w:val="none" w:sz="0" w:space="0" w:color="auto"/>
      </w:divBdr>
      <w:divsChild>
        <w:div w:id="493879981">
          <w:marLeft w:val="1066"/>
          <w:marRight w:val="0"/>
          <w:marTop w:val="0"/>
          <w:marBottom w:val="240"/>
          <w:divBdr>
            <w:top w:val="none" w:sz="0" w:space="0" w:color="auto"/>
            <w:left w:val="none" w:sz="0" w:space="0" w:color="auto"/>
            <w:bottom w:val="none" w:sz="0" w:space="0" w:color="auto"/>
            <w:right w:val="none" w:sz="0" w:space="0" w:color="auto"/>
          </w:divBdr>
        </w:div>
        <w:div w:id="1179737427">
          <w:marLeft w:val="1066"/>
          <w:marRight w:val="0"/>
          <w:marTop w:val="0"/>
          <w:marBottom w:val="240"/>
          <w:divBdr>
            <w:top w:val="none" w:sz="0" w:space="0" w:color="auto"/>
            <w:left w:val="none" w:sz="0" w:space="0" w:color="auto"/>
            <w:bottom w:val="none" w:sz="0" w:space="0" w:color="auto"/>
            <w:right w:val="none" w:sz="0" w:space="0" w:color="auto"/>
          </w:divBdr>
        </w:div>
        <w:div w:id="1554461420">
          <w:marLeft w:val="1066"/>
          <w:marRight w:val="0"/>
          <w:marTop w:val="0"/>
          <w:marBottom w:val="240"/>
          <w:divBdr>
            <w:top w:val="none" w:sz="0" w:space="0" w:color="auto"/>
            <w:left w:val="none" w:sz="0" w:space="0" w:color="auto"/>
            <w:bottom w:val="none" w:sz="0" w:space="0" w:color="auto"/>
            <w:right w:val="none" w:sz="0" w:space="0" w:color="auto"/>
          </w:divBdr>
        </w:div>
      </w:divsChild>
    </w:div>
    <w:div w:id="624892988">
      <w:bodyDiv w:val="1"/>
      <w:marLeft w:val="0"/>
      <w:marRight w:val="0"/>
      <w:marTop w:val="0"/>
      <w:marBottom w:val="0"/>
      <w:divBdr>
        <w:top w:val="none" w:sz="0" w:space="0" w:color="auto"/>
        <w:left w:val="none" w:sz="0" w:space="0" w:color="auto"/>
        <w:bottom w:val="none" w:sz="0" w:space="0" w:color="auto"/>
        <w:right w:val="none" w:sz="0" w:space="0" w:color="auto"/>
      </w:divBdr>
      <w:divsChild>
        <w:div w:id="560941335">
          <w:marLeft w:val="1066"/>
          <w:marRight w:val="0"/>
          <w:marTop w:val="240"/>
          <w:marBottom w:val="0"/>
          <w:divBdr>
            <w:top w:val="none" w:sz="0" w:space="0" w:color="auto"/>
            <w:left w:val="none" w:sz="0" w:space="0" w:color="auto"/>
            <w:bottom w:val="none" w:sz="0" w:space="0" w:color="auto"/>
            <w:right w:val="none" w:sz="0" w:space="0" w:color="auto"/>
          </w:divBdr>
        </w:div>
        <w:div w:id="846289193">
          <w:marLeft w:val="533"/>
          <w:marRight w:val="0"/>
          <w:marTop w:val="240"/>
          <w:marBottom w:val="0"/>
          <w:divBdr>
            <w:top w:val="none" w:sz="0" w:space="0" w:color="auto"/>
            <w:left w:val="none" w:sz="0" w:space="0" w:color="auto"/>
            <w:bottom w:val="none" w:sz="0" w:space="0" w:color="auto"/>
            <w:right w:val="none" w:sz="0" w:space="0" w:color="auto"/>
          </w:divBdr>
        </w:div>
        <w:div w:id="1048141285">
          <w:marLeft w:val="1066"/>
          <w:marRight w:val="0"/>
          <w:marTop w:val="240"/>
          <w:marBottom w:val="0"/>
          <w:divBdr>
            <w:top w:val="none" w:sz="0" w:space="0" w:color="auto"/>
            <w:left w:val="none" w:sz="0" w:space="0" w:color="auto"/>
            <w:bottom w:val="none" w:sz="0" w:space="0" w:color="auto"/>
            <w:right w:val="none" w:sz="0" w:space="0" w:color="auto"/>
          </w:divBdr>
        </w:div>
        <w:div w:id="1467894932">
          <w:marLeft w:val="1066"/>
          <w:marRight w:val="0"/>
          <w:marTop w:val="240"/>
          <w:marBottom w:val="0"/>
          <w:divBdr>
            <w:top w:val="none" w:sz="0" w:space="0" w:color="auto"/>
            <w:left w:val="none" w:sz="0" w:space="0" w:color="auto"/>
            <w:bottom w:val="none" w:sz="0" w:space="0" w:color="auto"/>
            <w:right w:val="none" w:sz="0" w:space="0" w:color="auto"/>
          </w:divBdr>
        </w:div>
      </w:divsChild>
    </w:div>
    <w:div w:id="707531436">
      <w:bodyDiv w:val="1"/>
      <w:marLeft w:val="0"/>
      <w:marRight w:val="0"/>
      <w:marTop w:val="0"/>
      <w:marBottom w:val="0"/>
      <w:divBdr>
        <w:top w:val="none" w:sz="0" w:space="0" w:color="auto"/>
        <w:left w:val="none" w:sz="0" w:space="0" w:color="auto"/>
        <w:bottom w:val="none" w:sz="0" w:space="0" w:color="auto"/>
        <w:right w:val="none" w:sz="0" w:space="0" w:color="auto"/>
      </w:divBdr>
      <w:divsChild>
        <w:div w:id="324169880">
          <w:marLeft w:val="360"/>
          <w:marRight w:val="0"/>
          <w:marTop w:val="240"/>
          <w:marBottom w:val="0"/>
          <w:divBdr>
            <w:top w:val="none" w:sz="0" w:space="0" w:color="auto"/>
            <w:left w:val="none" w:sz="0" w:space="0" w:color="auto"/>
            <w:bottom w:val="none" w:sz="0" w:space="0" w:color="auto"/>
            <w:right w:val="none" w:sz="0" w:space="0" w:color="auto"/>
          </w:divBdr>
        </w:div>
        <w:div w:id="1325429568">
          <w:marLeft w:val="360"/>
          <w:marRight w:val="0"/>
          <w:marTop w:val="240"/>
          <w:marBottom w:val="0"/>
          <w:divBdr>
            <w:top w:val="none" w:sz="0" w:space="0" w:color="auto"/>
            <w:left w:val="none" w:sz="0" w:space="0" w:color="auto"/>
            <w:bottom w:val="none" w:sz="0" w:space="0" w:color="auto"/>
            <w:right w:val="none" w:sz="0" w:space="0" w:color="auto"/>
          </w:divBdr>
        </w:div>
        <w:div w:id="1326322841">
          <w:marLeft w:val="360"/>
          <w:marRight w:val="0"/>
          <w:marTop w:val="240"/>
          <w:marBottom w:val="0"/>
          <w:divBdr>
            <w:top w:val="none" w:sz="0" w:space="0" w:color="auto"/>
            <w:left w:val="none" w:sz="0" w:space="0" w:color="auto"/>
            <w:bottom w:val="none" w:sz="0" w:space="0" w:color="auto"/>
            <w:right w:val="none" w:sz="0" w:space="0" w:color="auto"/>
          </w:divBdr>
        </w:div>
        <w:div w:id="2095127749">
          <w:marLeft w:val="360"/>
          <w:marRight w:val="0"/>
          <w:marTop w:val="240"/>
          <w:marBottom w:val="0"/>
          <w:divBdr>
            <w:top w:val="none" w:sz="0" w:space="0" w:color="auto"/>
            <w:left w:val="none" w:sz="0" w:space="0" w:color="auto"/>
            <w:bottom w:val="none" w:sz="0" w:space="0" w:color="auto"/>
            <w:right w:val="none" w:sz="0" w:space="0" w:color="auto"/>
          </w:divBdr>
        </w:div>
      </w:divsChild>
    </w:div>
    <w:div w:id="709568670">
      <w:bodyDiv w:val="1"/>
      <w:marLeft w:val="0"/>
      <w:marRight w:val="0"/>
      <w:marTop w:val="0"/>
      <w:marBottom w:val="0"/>
      <w:divBdr>
        <w:top w:val="none" w:sz="0" w:space="0" w:color="auto"/>
        <w:left w:val="none" w:sz="0" w:space="0" w:color="auto"/>
        <w:bottom w:val="none" w:sz="0" w:space="0" w:color="auto"/>
        <w:right w:val="none" w:sz="0" w:space="0" w:color="auto"/>
      </w:divBdr>
      <w:divsChild>
        <w:div w:id="1322080607">
          <w:marLeft w:val="533"/>
          <w:marRight w:val="0"/>
          <w:marTop w:val="240"/>
          <w:marBottom w:val="0"/>
          <w:divBdr>
            <w:top w:val="none" w:sz="0" w:space="0" w:color="auto"/>
            <w:left w:val="none" w:sz="0" w:space="0" w:color="auto"/>
            <w:bottom w:val="none" w:sz="0" w:space="0" w:color="auto"/>
            <w:right w:val="none" w:sz="0" w:space="0" w:color="auto"/>
          </w:divBdr>
        </w:div>
      </w:divsChild>
    </w:div>
    <w:div w:id="710152037">
      <w:bodyDiv w:val="1"/>
      <w:marLeft w:val="0"/>
      <w:marRight w:val="0"/>
      <w:marTop w:val="0"/>
      <w:marBottom w:val="0"/>
      <w:divBdr>
        <w:top w:val="none" w:sz="0" w:space="0" w:color="auto"/>
        <w:left w:val="none" w:sz="0" w:space="0" w:color="auto"/>
        <w:bottom w:val="none" w:sz="0" w:space="0" w:color="auto"/>
        <w:right w:val="none" w:sz="0" w:space="0" w:color="auto"/>
      </w:divBdr>
      <w:divsChild>
        <w:div w:id="448470519">
          <w:marLeft w:val="533"/>
          <w:marRight w:val="0"/>
          <w:marTop w:val="0"/>
          <w:marBottom w:val="0"/>
          <w:divBdr>
            <w:top w:val="none" w:sz="0" w:space="0" w:color="auto"/>
            <w:left w:val="none" w:sz="0" w:space="0" w:color="auto"/>
            <w:bottom w:val="none" w:sz="0" w:space="0" w:color="auto"/>
            <w:right w:val="none" w:sz="0" w:space="0" w:color="auto"/>
          </w:divBdr>
        </w:div>
      </w:divsChild>
    </w:div>
    <w:div w:id="723017917">
      <w:bodyDiv w:val="1"/>
      <w:marLeft w:val="0"/>
      <w:marRight w:val="0"/>
      <w:marTop w:val="0"/>
      <w:marBottom w:val="0"/>
      <w:divBdr>
        <w:top w:val="none" w:sz="0" w:space="0" w:color="auto"/>
        <w:left w:val="none" w:sz="0" w:space="0" w:color="auto"/>
        <w:bottom w:val="none" w:sz="0" w:space="0" w:color="auto"/>
        <w:right w:val="none" w:sz="0" w:space="0" w:color="auto"/>
      </w:divBdr>
    </w:div>
    <w:div w:id="734398966">
      <w:bodyDiv w:val="1"/>
      <w:marLeft w:val="0"/>
      <w:marRight w:val="0"/>
      <w:marTop w:val="0"/>
      <w:marBottom w:val="0"/>
      <w:divBdr>
        <w:top w:val="none" w:sz="0" w:space="0" w:color="auto"/>
        <w:left w:val="none" w:sz="0" w:space="0" w:color="auto"/>
        <w:bottom w:val="none" w:sz="0" w:space="0" w:color="auto"/>
        <w:right w:val="none" w:sz="0" w:space="0" w:color="auto"/>
      </w:divBdr>
    </w:div>
    <w:div w:id="753286163">
      <w:bodyDiv w:val="1"/>
      <w:marLeft w:val="0"/>
      <w:marRight w:val="0"/>
      <w:marTop w:val="0"/>
      <w:marBottom w:val="0"/>
      <w:divBdr>
        <w:top w:val="none" w:sz="0" w:space="0" w:color="auto"/>
        <w:left w:val="none" w:sz="0" w:space="0" w:color="auto"/>
        <w:bottom w:val="none" w:sz="0" w:space="0" w:color="auto"/>
        <w:right w:val="none" w:sz="0" w:space="0" w:color="auto"/>
      </w:divBdr>
      <w:divsChild>
        <w:div w:id="290595934">
          <w:marLeft w:val="533"/>
          <w:marRight w:val="0"/>
          <w:marTop w:val="0"/>
          <w:marBottom w:val="160"/>
          <w:divBdr>
            <w:top w:val="none" w:sz="0" w:space="0" w:color="auto"/>
            <w:left w:val="none" w:sz="0" w:space="0" w:color="auto"/>
            <w:bottom w:val="none" w:sz="0" w:space="0" w:color="auto"/>
            <w:right w:val="none" w:sz="0" w:space="0" w:color="auto"/>
          </w:divBdr>
        </w:div>
      </w:divsChild>
    </w:div>
    <w:div w:id="788083062">
      <w:bodyDiv w:val="1"/>
      <w:marLeft w:val="0"/>
      <w:marRight w:val="0"/>
      <w:marTop w:val="0"/>
      <w:marBottom w:val="0"/>
      <w:divBdr>
        <w:top w:val="none" w:sz="0" w:space="0" w:color="auto"/>
        <w:left w:val="none" w:sz="0" w:space="0" w:color="auto"/>
        <w:bottom w:val="none" w:sz="0" w:space="0" w:color="auto"/>
        <w:right w:val="none" w:sz="0" w:space="0" w:color="auto"/>
      </w:divBdr>
    </w:div>
    <w:div w:id="792672161">
      <w:bodyDiv w:val="1"/>
      <w:marLeft w:val="0"/>
      <w:marRight w:val="0"/>
      <w:marTop w:val="0"/>
      <w:marBottom w:val="0"/>
      <w:divBdr>
        <w:top w:val="none" w:sz="0" w:space="0" w:color="auto"/>
        <w:left w:val="none" w:sz="0" w:space="0" w:color="auto"/>
        <w:bottom w:val="none" w:sz="0" w:space="0" w:color="auto"/>
        <w:right w:val="none" w:sz="0" w:space="0" w:color="auto"/>
      </w:divBdr>
    </w:div>
    <w:div w:id="805853706">
      <w:bodyDiv w:val="1"/>
      <w:marLeft w:val="0"/>
      <w:marRight w:val="0"/>
      <w:marTop w:val="0"/>
      <w:marBottom w:val="0"/>
      <w:divBdr>
        <w:top w:val="none" w:sz="0" w:space="0" w:color="auto"/>
        <w:left w:val="none" w:sz="0" w:space="0" w:color="auto"/>
        <w:bottom w:val="none" w:sz="0" w:space="0" w:color="auto"/>
        <w:right w:val="none" w:sz="0" w:space="0" w:color="auto"/>
      </w:divBdr>
    </w:div>
    <w:div w:id="866480269">
      <w:bodyDiv w:val="1"/>
      <w:marLeft w:val="0"/>
      <w:marRight w:val="0"/>
      <w:marTop w:val="0"/>
      <w:marBottom w:val="0"/>
      <w:divBdr>
        <w:top w:val="none" w:sz="0" w:space="0" w:color="auto"/>
        <w:left w:val="none" w:sz="0" w:space="0" w:color="auto"/>
        <w:bottom w:val="none" w:sz="0" w:space="0" w:color="auto"/>
        <w:right w:val="none" w:sz="0" w:space="0" w:color="auto"/>
      </w:divBdr>
      <w:divsChild>
        <w:div w:id="978993238">
          <w:marLeft w:val="533"/>
          <w:marRight w:val="0"/>
          <w:marTop w:val="0"/>
          <w:marBottom w:val="0"/>
          <w:divBdr>
            <w:top w:val="none" w:sz="0" w:space="0" w:color="auto"/>
            <w:left w:val="none" w:sz="0" w:space="0" w:color="auto"/>
            <w:bottom w:val="none" w:sz="0" w:space="0" w:color="auto"/>
            <w:right w:val="none" w:sz="0" w:space="0" w:color="auto"/>
          </w:divBdr>
        </w:div>
      </w:divsChild>
    </w:div>
    <w:div w:id="884217703">
      <w:bodyDiv w:val="1"/>
      <w:marLeft w:val="0"/>
      <w:marRight w:val="0"/>
      <w:marTop w:val="0"/>
      <w:marBottom w:val="0"/>
      <w:divBdr>
        <w:top w:val="none" w:sz="0" w:space="0" w:color="auto"/>
        <w:left w:val="none" w:sz="0" w:space="0" w:color="auto"/>
        <w:bottom w:val="none" w:sz="0" w:space="0" w:color="auto"/>
        <w:right w:val="none" w:sz="0" w:space="0" w:color="auto"/>
      </w:divBdr>
    </w:div>
    <w:div w:id="937180584">
      <w:bodyDiv w:val="1"/>
      <w:marLeft w:val="0"/>
      <w:marRight w:val="0"/>
      <w:marTop w:val="0"/>
      <w:marBottom w:val="0"/>
      <w:divBdr>
        <w:top w:val="none" w:sz="0" w:space="0" w:color="auto"/>
        <w:left w:val="none" w:sz="0" w:space="0" w:color="auto"/>
        <w:bottom w:val="none" w:sz="0" w:space="0" w:color="auto"/>
        <w:right w:val="none" w:sz="0" w:space="0" w:color="auto"/>
      </w:divBdr>
    </w:div>
    <w:div w:id="980647193">
      <w:bodyDiv w:val="1"/>
      <w:marLeft w:val="0"/>
      <w:marRight w:val="0"/>
      <w:marTop w:val="0"/>
      <w:marBottom w:val="0"/>
      <w:divBdr>
        <w:top w:val="none" w:sz="0" w:space="0" w:color="auto"/>
        <w:left w:val="none" w:sz="0" w:space="0" w:color="auto"/>
        <w:bottom w:val="none" w:sz="0" w:space="0" w:color="auto"/>
        <w:right w:val="none" w:sz="0" w:space="0" w:color="auto"/>
      </w:divBdr>
    </w:div>
    <w:div w:id="1024941090">
      <w:bodyDiv w:val="1"/>
      <w:marLeft w:val="0"/>
      <w:marRight w:val="0"/>
      <w:marTop w:val="0"/>
      <w:marBottom w:val="0"/>
      <w:divBdr>
        <w:top w:val="none" w:sz="0" w:space="0" w:color="auto"/>
        <w:left w:val="none" w:sz="0" w:space="0" w:color="auto"/>
        <w:bottom w:val="none" w:sz="0" w:space="0" w:color="auto"/>
        <w:right w:val="none" w:sz="0" w:space="0" w:color="auto"/>
      </w:divBdr>
      <w:divsChild>
        <w:div w:id="430470447">
          <w:marLeft w:val="533"/>
          <w:marRight w:val="0"/>
          <w:marTop w:val="0"/>
          <w:marBottom w:val="240"/>
          <w:divBdr>
            <w:top w:val="none" w:sz="0" w:space="0" w:color="auto"/>
            <w:left w:val="none" w:sz="0" w:space="0" w:color="auto"/>
            <w:bottom w:val="none" w:sz="0" w:space="0" w:color="auto"/>
            <w:right w:val="none" w:sz="0" w:space="0" w:color="auto"/>
          </w:divBdr>
        </w:div>
        <w:div w:id="1545677304">
          <w:marLeft w:val="533"/>
          <w:marRight w:val="0"/>
          <w:marTop w:val="0"/>
          <w:marBottom w:val="240"/>
          <w:divBdr>
            <w:top w:val="none" w:sz="0" w:space="0" w:color="auto"/>
            <w:left w:val="none" w:sz="0" w:space="0" w:color="auto"/>
            <w:bottom w:val="none" w:sz="0" w:space="0" w:color="auto"/>
            <w:right w:val="none" w:sz="0" w:space="0" w:color="auto"/>
          </w:divBdr>
        </w:div>
      </w:divsChild>
    </w:div>
    <w:div w:id="1053962487">
      <w:bodyDiv w:val="1"/>
      <w:marLeft w:val="0"/>
      <w:marRight w:val="0"/>
      <w:marTop w:val="0"/>
      <w:marBottom w:val="0"/>
      <w:divBdr>
        <w:top w:val="none" w:sz="0" w:space="0" w:color="auto"/>
        <w:left w:val="none" w:sz="0" w:space="0" w:color="auto"/>
        <w:bottom w:val="none" w:sz="0" w:space="0" w:color="auto"/>
        <w:right w:val="none" w:sz="0" w:space="0" w:color="auto"/>
      </w:divBdr>
      <w:divsChild>
        <w:div w:id="1877966695">
          <w:marLeft w:val="533"/>
          <w:marRight w:val="0"/>
          <w:marTop w:val="240"/>
          <w:marBottom w:val="0"/>
          <w:divBdr>
            <w:top w:val="none" w:sz="0" w:space="0" w:color="auto"/>
            <w:left w:val="none" w:sz="0" w:space="0" w:color="auto"/>
            <w:bottom w:val="none" w:sz="0" w:space="0" w:color="auto"/>
            <w:right w:val="none" w:sz="0" w:space="0" w:color="auto"/>
          </w:divBdr>
        </w:div>
      </w:divsChild>
    </w:div>
    <w:div w:id="1064597699">
      <w:bodyDiv w:val="1"/>
      <w:marLeft w:val="0"/>
      <w:marRight w:val="0"/>
      <w:marTop w:val="0"/>
      <w:marBottom w:val="0"/>
      <w:divBdr>
        <w:top w:val="none" w:sz="0" w:space="0" w:color="auto"/>
        <w:left w:val="none" w:sz="0" w:space="0" w:color="auto"/>
        <w:bottom w:val="none" w:sz="0" w:space="0" w:color="auto"/>
        <w:right w:val="none" w:sz="0" w:space="0" w:color="auto"/>
      </w:divBdr>
      <w:divsChild>
        <w:div w:id="1108046117">
          <w:marLeft w:val="547"/>
          <w:marRight w:val="0"/>
          <w:marTop w:val="0"/>
          <w:marBottom w:val="0"/>
          <w:divBdr>
            <w:top w:val="none" w:sz="0" w:space="0" w:color="auto"/>
            <w:left w:val="none" w:sz="0" w:space="0" w:color="auto"/>
            <w:bottom w:val="none" w:sz="0" w:space="0" w:color="auto"/>
            <w:right w:val="none" w:sz="0" w:space="0" w:color="auto"/>
          </w:divBdr>
        </w:div>
      </w:divsChild>
    </w:div>
    <w:div w:id="1153058465">
      <w:bodyDiv w:val="1"/>
      <w:marLeft w:val="0"/>
      <w:marRight w:val="0"/>
      <w:marTop w:val="0"/>
      <w:marBottom w:val="0"/>
      <w:divBdr>
        <w:top w:val="none" w:sz="0" w:space="0" w:color="auto"/>
        <w:left w:val="none" w:sz="0" w:space="0" w:color="auto"/>
        <w:bottom w:val="none" w:sz="0" w:space="0" w:color="auto"/>
        <w:right w:val="none" w:sz="0" w:space="0" w:color="auto"/>
      </w:divBdr>
    </w:div>
    <w:div w:id="1153982390">
      <w:bodyDiv w:val="1"/>
      <w:marLeft w:val="0"/>
      <w:marRight w:val="0"/>
      <w:marTop w:val="0"/>
      <w:marBottom w:val="0"/>
      <w:divBdr>
        <w:top w:val="none" w:sz="0" w:space="0" w:color="auto"/>
        <w:left w:val="none" w:sz="0" w:space="0" w:color="auto"/>
        <w:bottom w:val="none" w:sz="0" w:space="0" w:color="auto"/>
        <w:right w:val="none" w:sz="0" w:space="0" w:color="auto"/>
      </w:divBdr>
      <w:divsChild>
        <w:div w:id="94181864">
          <w:marLeft w:val="533"/>
          <w:marRight w:val="0"/>
          <w:marTop w:val="0"/>
          <w:marBottom w:val="0"/>
          <w:divBdr>
            <w:top w:val="none" w:sz="0" w:space="0" w:color="auto"/>
            <w:left w:val="none" w:sz="0" w:space="0" w:color="auto"/>
            <w:bottom w:val="none" w:sz="0" w:space="0" w:color="auto"/>
            <w:right w:val="none" w:sz="0" w:space="0" w:color="auto"/>
          </w:divBdr>
        </w:div>
        <w:div w:id="183205606">
          <w:marLeft w:val="1066"/>
          <w:marRight w:val="0"/>
          <w:marTop w:val="0"/>
          <w:marBottom w:val="0"/>
          <w:divBdr>
            <w:top w:val="none" w:sz="0" w:space="0" w:color="auto"/>
            <w:left w:val="none" w:sz="0" w:space="0" w:color="auto"/>
            <w:bottom w:val="none" w:sz="0" w:space="0" w:color="auto"/>
            <w:right w:val="none" w:sz="0" w:space="0" w:color="auto"/>
          </w:divBdr>
        </w:div>
        <w:div w:id="1947149059">
          <w:marLeft w:val="1066"/>
          <w:marRight w:val="0"/>
          <w:marTop w:val="0"/>
          <w:marBottom w:val="0"/>
          <w:divBdr>
            <w:top w:val="none" w:sz="0" w:space="0" w:color="auto"/>
            <w:left w:val="none" w:sz="0" w:space="0" w:color="auto"/>
            <w:bottom w:val="none" w:sz="0" w:space="0" w:color="auto"/>
            <w:right w:val="none" w:sz="0" w:space="0" w:color="auto"/>
          </w:divBdr>
        </w:div>
        <w:div w:id="2108234474">
          <w:marLeft w:val="1066"/>
          <w:marRight w:val="0"/>
          <w:marTop w:val="0"/>
          <w:marBottom w:val="0"/>
          <w:divBdr>
            <w:top w:val="none" w:sz="0" w:space="0" w:color="auto"/>
            <w:left w:val="none" w:sz="0" w:space="0" w:color="auto"/>
            <w:bottom w:val="none" w:sz="0" w:space="0" w:color="auto"/>
            <w:right w:val="none" w:sz="0" w:space="0" w:color="auto"/>
          </w:divBdr>
        </w:div>
      </w:divsChild>
    </w:div>
    <w:div w:id="1165821859">
      <w:bodyDiv w:val="1"/>
      <w:marLeft w:val="0"/>
      <w:marRight w:val="0"/>
      <w:marTop w:val="0"/>
      <w:marBottom w:val="0"/>
      <w:divBdr>
        <w:top w:val="none" w:sz="0" w:space="0" w:color="auto"/>
        <w:left w:val="none" w:sz="0" w:space="0" w:color="auto"/>
        <w:bottom w:val="none" w:sz="0" w:space="0" w:color="auto"/>
        <w:right w:val="none" w:sz="0" w:space="0" w:color="auto"/>
      </w:divBdr>
      <w:divsChild>
        <w:div w:id="2133475217">
          <w:marLeft w:val="533"/>
          <w:marRight w:val="0"/>
          <w:marTop w:val="0"/>
          <w:marBottom w:val="160"/>
          <w:divBdr>
            <w:top w:val="none" w:sz="0" w:space="0" w:color="auto"/>
            <w:left w:val="none" w:sz="0" w:space="0" w:color="auto"/>
            <w:bottom w:val="none" w:sz="0" w:space="0" w:color="auto"/>
            <w:right w:val="none" w:sz="0" w:space="0" w:color="auto"/>
          </w:divBdr>
        </w:div>
      </w:divsChild>
    </w:div>
    <w:div w:id="1279292367">
      <w:bodyDiv w:val="1"/>
      <w:marLeft w:val="0"/>
      <w:marRight w:val="0"/>
      <w:marTop w:val="0"/>
      <w:marBottom w:val="0"/>
      <w:divBdr>
        <w:top w:val="none" w:sz="0" w:space="0" w:color="auto"/>
        <w:left w:val="none" w:sz="0" w:space="0" w:color="auto"/>
        <w:bottom w:val="none" w:sz="0" w:space="0" w:color="auto"/>
        <w:right w:val="none" w:sz="0" w:space="0" w:color="auto"/>
      </w:divBdr>
    </w:div>
    <w:div w:id="1288510631">
      <w:bodyDiv w:val="1"/>
      <w:marLeft w:val="0"/>
      <w:marRight w:val="0"/>
      <w:marTop w:val="0"/>
      <w:marBottom w:val="0"/>
      <w:divBdr>
        <w:top w:val="none" w:sz="0" w:space="0" w:color="auto"/>
        <w:left w:val="none" w:sz="0" w:space="0" w:color="auto"/>
        <w:bottom w:val="none" w:sz="0" w:space="0" w:color="auto"/>
        <w:right w:val="none" w:sz="0" w:space="0" w:color="auto"/>
      </w:divBdr>
      <w:divsChild>
        <w:div w:id="22364916">
          <w:marLeft w:val="1066"/>
          <w:marRight w:val="187"/>
          <w:marTop w:val="0"/>
          <w:marBottom w:val="0"/>
          <w:divBdr>
            <w:top w:val="none" w:sz="0" w:space="0" w:color="auto"/>
            <w:left w:val="none" w:sz="0" w:space="0" w:color="auto"/>
            <w:bottom w:val="none" w:sz="0" w:space="0" w:color="auto"/>
            <w:right w:val="none" w:sz="0" w:space="0" w:color="auto"/>
          </w:divBdr>
        </w:div>
        <w:div w:id="208882081">
          <w:marLeft w:val="1598"/>
          <w:marRight w:val="187"/>
          <w:marTop w:val="0"/>
          <w:marBottom w:val="0"/>
          <w:divBdr>
            <w:top w:val="none" w:sz="0" w:space="0" w:color="auto"/>
            <w:left w:val="none" w:sz="0" w:space="0" w:color="auto"/>
            <w:bottom w:val="none" w:sz="0" w:space="0" w:color="auto"/>
            <w:right w:val="none" w:sz="0" w:space="0" w:color="auto"/>
          </w:divBdr>
        </w:div>
        <w:div w:id="256014421">
          <w:marLeft w:val="533"/>
          <w:marRight w:val="0"/>
          <w:marTop w:val="240"/>
          <w:marBottom w:val="0"/>
          <w:divBdr>
            <w:top w:val="none" w:sz="0" w:space="0" w:color="auto"/>
            <w:left w:val="none" w:sz="0" w:space="0" w:color="auto"/>
            <w:bottom w:val="none" w:sz="0" w:space="0" w:color="auto"/>
            <w:right w:val="none" w:sz="0" w:space="0" w:color="auto"/>
          </w:divBdr>
        </w:div>
        <w:div w:id="333150695">
          <w:marLeft w:val="1598"/>
          <w:marRight w:val="187"/>
          <w:marTop w:val="0"/>
          <w:marBottom w:val="0"/>
          <w:divBdr>
            <w:top w:val="none" w:sz="0" w:space="0" w:color="auto"/>
            <w:left w:val="none" w:sz="0" w:space="0" w:color="auto"/>
            <w:bottom w:val="none" w:sz="0" w:space="0" w:color="auto"/>
            <w:right w:val="none" w:sz="0" w:space="0" w:color="auto"/>
          </w:divBdr>
        </w:div>
      </w:divsChild>
    </w:div>
    <w:div w:id="1330713708">
      <w:bodyDiv w:val="1"/>
      <w:marLeft w:val="0"/>
      <w:marRight w:val="0"/>
      <w:marTop w:val="0"/>
      <w:marBottom w:val="0"/>
      <w:divBdr>
        <w:top w:val="none" w:sz="0" w:space="0" w:color="auto"/>
        <w:left w:val="none" w:sz="0" w:space="0" w:color="auto"/>
        <w:bottom w:val="none" w:sz="0" w:space="0" w:color="auto"/>
        <w:right w:val="none" w:sz="0" w:space="0" w:color="auto"/>
      </w:divBdr>
    </w:div>
    <w:div w:id="1338383961">
      <w:bodyDiv w:val="1"/>
      <w:marLeft w:val="0"/>
      <w:marRight w:val="0"/>
      <w:marTop w:val="0"/>
      <w:marBottom w:val="0"/>
      <w:divBdr>
        <w:top w:val="none" w:sz="0" w:space="0" w:color="auto"/>
        <w:left w:val="none" w:sz="0" w:space="0" w:color="auto"/>
        <w:bottom w:val="none" w:sz="0" w:space="0" w:color="auto"/>
        <w:right w:val="none" w:sz="0" w:space="0" w:color="auto"/>
      </w:divBdr>
    </w:div>
    <w:div w:id="1391534329">
      <w:bodyDiv w:val="1"/>
      <w:marLeft w:val="0"/>
      <w:marRight w:val="0"/>
      <w:marTop w:val="0"/>
      <w:marBottom w:val="0"/>
      <w:divBdr>
        <w:top w:val="none" w:sz="0" w:space="0" w:color="auto"/>
        <w:left w:val="none" w:sz="0" w:space="0" w:color="auto"/>
        <w:bottom w:val="none" w:sz="0" w:space="0" w:color="auto"/>
        <w:right w:val="none" w:sz="0" w:space="0" w:color="auto"/>
      </w:divBdr>
      <w:divsChild>
        <w:div w:id="1652562397">
          <w:marLeft w:val="720"/>
          <w:marRight w:val="0"/>
          <w:marTop w:val="0"/>
          <w:marBottom w:val="0"/>
          <w:divBdr>
            <w:top w:val="none" w:sz="0" w:space="0" w:color="auto"/>
            <w:left w:val="none" w:sz="0" w:space="0" w:color="auto"/>
            <w:bottom w:val="none" w:sz="0" w:space="0" w:color="auto"/>
            <w:right w:val="none" w:sz="0" w:space="0" w:color="auto"/>
          </w:divBdr>
        </w:div>
      </w:divsChild>
    </w:div>
    <w:div w:id="1429231442">
      <w:bodyDiv w:val="1"/>
      <w:marLeft w:val="0"/>
      <w:marRight w:val="0"/>
      <w:marTop w:val="0"/>
      <w:marBottom w:val="0"/>
      <w:divBdr>
        <w:top w:val="none" w:sz="0" w:space="0" w:color="auto"/>
        <w:left w:val="none" w:sz="0" w:space="0" w:color="auto"/>
        <w:bottom w:val="none" w:sz="0" w:space="0" w:color="auto"/>
        <w:right w:val="none" w:sz="0" w:space="0" w:color="auto"/>
      </w:divBdr>
      <w:divsChild>
        <w:div w:id="624582016">
          <w:marLeft w:val="533"/>
          <w:marRight w:val="0"/>
          <w:marTop w:val="0"/>
          <w:marBottom w:val="240"/>
          <w:divBdr>
            <w:top w:val="none" w:sz="0" w:space="0" w:color="auto"/>
            <w:left w:val="none" w:sz="0" w:space="0" w:color="auto"/>
            <w:bottom w:val="none" w:sz="0" w:space="0" w:color="auto"/>
            <w:right w:val="none" w:sz="0" w:space="0" w:color="auto"/>
          </w:divBdr>
        </w:div>
        <w:div w:id="1747847344">
          <w:marLeft w:val="533"/>
          <w:marRight w:val="0"/>
          <w:marTop w:val="0"/>
          <w:marBottom w:val="240"/>
          <w:divBdr>
            <w:top w:val="none" w:sz="0" w:space="0" w:color="auto"/>
            <w:left w:val="none" w:sz="0" w:space="0" w:color="auto"/>
            <w:bottom w:val="none" w:sz="0" w:space="0" w:color="auto"/>
            <w:right w:val="none" w:sz="0" w:space="0" w:color="auto"/>
          </w:divBdr>
        </w:div>
      </w:divsChild>
    </w:div>
    <w:div w:id="1431512711">
      <w:bodyDiv w:val="1"/>
      <w:marLeft w:val="0"/>
      <w:marRight w:val="0"/>
      <w:marTop w:val="0"/>
      <w:marBottom w:val="0"/>
      <w:divBdr>
        <w:top w:val="none" w:sz="0" w:space="0" w:color="auto"/>
        <w:left w:val="none" w:sz="0" w:space="0" w:color="auto"/>
        <w:bottom w:val="none" w:sz="0" w:space="0" w:color="auto"/>
        <w:right w:val="none" w:sz="0" w:space="0" w:color="auto"/>
      </w:divBdr>
      <w:divsChild>
        <w:div w:id="1280456193">
          <w:marLeft w:val="720"/>
          <w:marRight w:val="0"/>
          <w:marTop w:val="0"/>
          <w:marBottom w:val="0"/>
          <w:divBdr>
            <w:top w:val="none" w:sz="0" w:space="0" w:color="auto"/>
            <w:left w:val="none" w:sz="0" w:space="0" w:color="auto"/>
            <w:bottom w:val="none" w:sz="0" w:space="0" w:color="auto"/>
            <w:right w:val="none" w:sz="0" w:space="0" w:color="auto"/>
          </w:divBdr>
        </w:div>
      </w:divsChild>
    </w:div>
    <w:div w:id="1484783864">
      <w:bodyDiv w:val="1"/>
      <w:marLeft w:val="0"/>
      <w:marRight w:val="0"/>
      <w:marTop w:val="0"/>
      <w:marBottom w:val="0"/>
      <w:divBdr>
        <w:top w:val="none" w:sz="0" w:space="0" w:color="auto"/>
        <w:left w:val="none" w:sz="0" w:space="0" w:color="auto"/>
        <w:bottom w:val="none" w:sz="0" w:space="0" w:color="auto"/>
        <w:right w:val="none" w:sz="0" w:space="0" w:color="auto"/>
      </w:divBdr>
      <w:divsChild>
        <w:div w:id="1070881616">
          <w:marLeft w:val="1066"/>
          <w:marRight w:val="0"/>
          <w:marTop w:val="240"/>
          <w:marBottom w:val="0"/>
          <w:divBdr>
            <w:top w:val="none" w:sz="0" w:space="0" w:color="auto"/>
            <w:left w:val="none" w:sz="0" w:space="0" w:color="auto"/>
            <w:bottom w:val="none" w:sz="0" w:space="0" w:color="auto"/>
            <w:right w:val="none" w:sz="0" w:space="0" w:color="auto"/>
          </w:divBdr>
        </w:div>
        <w:div w:id="1395934832">
          <w:marLeft w:val="533"/>
          <w:marRight w:val="0"/>
          <w:marTop w:val="240"/>
          <w:marBottom w:val="0"/>
          <w:divBdr>
            <w:top w:val="none" w:sz="0" w:space="0" w:color="auto"/>
            <w:left w:val="none" w:sz="0" w:space="0" w:color="auto"/>
            <w:bottom w:val="none" w:sz="0" w:space="0" w:color="auto"/>
            <w:right w:val="none" w:sz="0" w:space="0" w:color="auto"/>
          </w:divBdr>
        </w:div>
        <w:div w:id="1439330653">
          <w:marLeft w:val="533"/>
          <w:marRight w:val="0"/>
          <w:marTop w:val="240"/>
          <w:marBottom w:val="0"/>
          <w:divBdr>
            <w:top w:val="none" w:sz="0" w:space="0" w:color="auto"/>
            <w:left w:val="none" w:sz="0" w:space="0" w:color="auto"/>
            <w:bottom w:val="none" w:sz="0" w:space="0" w:color="auto"/>
            <w:right w:val="none" w:sz="0" w:space="0" w:color="auto"/>
          </w:divBdr>
        </w:div>
        <w:div w:id="1468546351">
          <w:marLeft w:val="1066"/>
          <w:marRight w:val="0"/>
          <w:marTop w:val="240"/>
          <w:marBottom w:val="0"/>
          <w:divBdr>
            <w:top w:val="none" w:sz="0" w:space="0" w:color="auto"/>
            <w:left w:val="none" w:sz="0" w:space="0" w:color="auto"/>
            <w:bottom w:val="none" w:sz="0" w:space="0" w:color="auto"/>
            <w:right w:val="none" w:sz="0" w:space="0" w:color="auto"/>
          </w:divBdr>
        </w:div>
      </w:divsChild>
    </w:div>
    <w:div w:id="1513454644">
      <w:bodyDiv w:val="1"/>
      <w:marLeft w:val="0"/>
      <w:marRight w:val="0"/>
      <w:marTop w:val="0"/>
      <w:marBottom w:val="0"/>
      <w:divBdr>
        <w:top w:val="none" w:sz="0" w:space="0" w:color="auto"/>
        <w:left w:val="none" w:sz="0" w:space="0" w:color="auto"/>
        <w:bottom w:val="none" w:sz="0" w:space="0" w:color="auto"/>
        <w:right w:val="none" w:sz="0" w:space="0" w:color="auto"/>
      </w:divBdr>
    </w:div>
    <w:div w:id="1520124387">
      <w:bodyDiv w:val="1"/>
      <w:marLeft w:val="0"/>
      <w:marRight w:val="0"/>
      <w:marTop w:val="0"/>
      <w:marBottom w:val="0"/>
      <w:divBdr>
        <w:top w:val="none" w:sz="0" w:space="0" w:color="auto"/>
        <w:left w:val="none" w:sz="0" w:space="0" w:color="auto"/>
        <w:bottom w:val="none" w:sz="0" w:space="0" w:color="auto"/>
        <w:right w:val="none" w:sz="0" w:space="0" w:color="auto"/>
      </w:divBdr>
    </w:div>
    <w:div w:id="1532765458">
      <w:bodyDiv w:val="1"/>
      <w:marLeft w:val="0"/>
      <w:marRight w:val="0"/>
      <w:marTop w:val="0"/>
      <w:marBottom w:val="0"/>
      <w:divBdr>
        <w:top w:val="none" w:sz="0" w:space="0" w:color="auto"/>
        <w:left w:val="none" w:sz="0" w:space="0" w:color="auto"/>
        <w:bottom w:val="none" w:sz="0" w:space="0" w:color="auto"/>
        <w:right w:val="none" w:sz="0" w:space="0" w:color="auto"/>
      </w:divBdr>
      <w:divsChild>
        <w:div w:id="1066877372">
          <w:marLeft w:val="1066"/>
          <w:marRight w:val="0"/>
          <w:marTop w:val="240"/>
          <w:marBottom w:val="0"/>
          <w:divBdr>
            <w:top w:val="none" w:sz="0" w:space="0" w:color="auto"/>
            <w:left w:val="none" w:sz="0" w:space="0" w:color="auto"/>
            <w:bottom w:val="none" w:sz="0" w:space="0" w:color="auto"/>
            <w:right w:val="none" w:sz="0" w:space="0" w:color="auto"/>
          </w:divBdr>
        </w:div>
      </w:divsChild>
    </w:div>
    <w:div w:id="1665474675">
      <w:bodyDiv w:val="1"/>
      <w:marLeft w:val="0"/>
      <w:marRight w:val="0"/>
      <w:marTop w:val="0"/>
      <w:marBottom w:val="0"/>
      <w:divBdr>
        <w:top w:val="none" w:sz="0" w:space="0" w:color="auto"/>
        <w:left w:val="none" w:sz="0" w:space="0" w:color="auto"/>
        <w:bottom w:val="none" w:sz="0" w:space="0" w:color="auto"/>
        <w:right w:val="none" w:sz="0" w:space="0" w:color="auto"/>
      </w:divBdr>
    </w:div>
    <w:div w:id="1689137340">
      <w:bodyDiv w:val="1"/>
      <w:marLeft w:val="0"/>
      <w:marRight w:val="0"/>
      <w:marTop w:val="0"/>
      <w:marBottom w:val="0"/>
      <w:divBdr>
        <w:top w:val="none" w:sz="0" w:space="0" w:color="auto"/>
        <w:left w:val="none" w:sz="0" w:space="0" w:color="auto"/>
        <w:bottom w:val="none" w:sz="0" w:space="0" w:color="auto"/>
        <w:right w:val="none" w:sz="0" w:space="0" w:color="auto"/>
      </w:divBdr>
    </w:div>
    <w:div w:id="1727140234">
      <w:bodyDiv w:val="1"/>
      <w:marLeft w:val="0"/>
      <w:marRight w:val="0"/>
      <w:marTop w:val="0"/>
      <w:marBottom w:val="0"/>
      <w:divBdr>
        <w:top w:val="none" w:sz="0" w:space="0" w:color="auto"/>
        <w:left w:val="none" w:sz="0" w:space="0" w:color="auto"/>
        <w:bottom w:val="none" w:sz="0" w:space="0" w:color="auto"/>
        <w:right w:val="none" w:sz="0" w:space="0" w:color="auto"/>
      </w:divBdr>
    </w:div>
    <w:div w:id="1737825213">
      <w:bodyDiv w:val="1"/>
      <w:marLeft w:val="0"/>
      <w:marRight w:val="0"/>
      <w:marTop w:val="0"/>
      <w:marBottom w:val="0"/>
      <w:divBdr>
        <w:top w:val="none" w:sz="0" w:space="0" w:color="auto"/>
        <w:left w:val="none" w:sz="0" w:space="0" w:color="auto"/>
        <w:bottom w:val="none" w:sz="0" w:space="0" w:color="auto"/>
        <w:right w:val="none" w:sz="0" w:space="0" w:color="auto"/>
      </w:divBdr>
      <w:divsChild>
        <w:div w:id="1612742177">
          <w:marLeft w:val="720"/>
          <w:marRight w:val="0"/>
          <w:marTop w:val="0"/>
          <w:marBottom w:val="0"/>
          <w:divBdr>
            <w:top w:val="none" w:sz="0" w:space="0" w:color="auto"/>
            <w:left w:val="none" w:sz="0" w:space="0" w:color="auto"/>
            <w:bottom w:val="none" w:sz="0" w:space="0" w:color="auto"/>
            <w:right w:val="none" w:sz="0" w:space="0" w:color="auto"/>
          </w:divBdr>
        </w:div>
        <w:div w:id="1820417165">
          <w:marLeft w:val="720"/>
          <w:marRight w:val="0"/>
          <w:marTop w:val="0"/>
          <w:marBottom w:val="0"/>
          <w:divBdr>
            <w:top w:val="none" w:sz="0" w:space="0" w:color="auto"/>
            <w:left w:val="none" w:sz="0" w:space="0" w:color="auto"/>
            <w:bottom w:val="none" w:sz="0" w:space="0" w:color="auto"/>
            <w:right w:val="none" w:sz="0" w:space="0" w:color="auto"/>
          </w:divBdr>
        </w:div>
      </w:divsChild>
    </w:div>
    <w:div w:id="1833252518">
      <w:bodyDiv w:val="1"/>
      <w:marLeft w:val="0"/>
      <w:marRight w:val="0"/>
      <w:marTop w:val="0"/>
      <w:marBottom w:val="0"/>
      <w:divBdr>
        <w:top w:val="none" w:sz="0" w:space="0" w:color="auto"/>
        <w:left w:val="none" w:sz="0" w:space="0" w:color="auto"/>
        <w:bottom w:val="none" w:sz="0" w:space="0" w:color="auto"/>
        <w:right w:val="none" w:sz="0" w:space="0" w:color="auto"/>
      </w:divBdr>
    </w:div>
    <w:div w:id="1837183393">
      <w:bodyDiv w:val="1"/>
      <w:marLeft w:val="0"/>
      <w:marRight w:val="0"/>
      <w:marTop w:val="0"/>
      <w:marBottom w:val="0"/>
      <w:divBdr>
        <w:top w:val="none" w:sz="0" w:space="0" w:color="auto"/>
        <w:left w:val="none" w:sz="0" w:space="0" w:color="auto"/>
        <w:bottom w:val="none" w:sz="0" w:space="0" w:color="auto"/>
        <w:right w:val="none" w:sz="0" w:space="0" w:color="auto"/>
      </w:divBdr>
    </w:div>
    <w:div w:id="1959217330">
      <w:bodyDiv w:val="1"/>
      <w:marLeft w:val="0"/>
      <w:marRight w:val="0"/>
      <w:marTop w:val="0"/>
      <w:marBottom w:val="0"/>
      <w:divBdr>
        <w:top w:val="none" w:sz="0" w:space="0" w:color="auto"/>
        <w:left w:val="none" w:sz="0" w:space="0" w:color="auto"/>
        <w:bottom w:val="none" w:sz="0" w:space="0" w:color="auto"/>
        <w:right w:val="none" w:sz="0" w:space="0" w:color="auto"/>
      </w:divBdr>
    </w:div>
    <w:div w:id="2059431131">
      <w:bodyDiv w:val="1"/>
      <w:marLeft w:val="0"/>
      <w:marRight w:val="0"/>
      <w:marTop w:val="0"/>
      <w:marBottom w:val="0"/>
      <w:divBdr>
        <w:top w:val="none" w:sz="0" w:space="0" w:color="auto"/>
        <w:left w:val="none" w:sz="0" w:space="0" w:color="auto"/>
        <w:bottom w:val="none" w:sz="0" w:space="0" w:color="auto"/>
        <w:right w:val="none" w:sz="0" w:space="0" w:color="auto"/>
      </w:divBdr>
    </w:div>
    <w:div w:id="2135055296">
      <w:bodyDiv w:val="1"/>
      <w:marLeft w:val="0"/>
      <w:marRight w:val="0"/>
      <w:marTop w:val="0"/>
      <w:marBottom w:val="0"/>
      <w:divBdr>
        <w:top w:val="none" w:sz="0" w:space="0" w:color="auto"/>
        <w:left w:val="none" w:sz="0" w:space="0" w:color="auto"/>
        <w:bottom w:val="none" w:sz="0" w:space="0" w:color="auto"/>
        <w:right w:val="none" w:sz="0" w:space="0" w:color="auto"/>
      </w:divBdr>
      <w:divsChild>
        <w:div w:id="837304214">
          <w:marLeft w:val="533"/>
          <w:marRight w:val="0"/>
          <w:marTop w:val="240"/>
          <w:marBottom w:val="0"/>
          <w:divBdr>
            <w:top w:val="none" w:sz="0" w:space="0" w:color="auto"/>
            <w:left w:val="none" w:sz="0" w:space="0" w:color="auto"/>
            <w:bottom w:val="none" w:sz="0" w:space="0" w:color="auto"/>
            <w:right w:val="none" w:sz="0" w:space="0" w:color="auto"/>
          </w:divBdr>
        </w:div>
        <w:div w:id="1361709946">
          <w:marLeft w:val="533"/>
          <w:marRight w:val="0"/>
          <w:marTop w:val="240"/>
          <w:marBottom w:val="0"/>
          <w:divBdr>
            <w:top w:val="none" w:sz="0" w:space="0" w:color="auto"/>
            <w:left w:val="none" w:sz="0" w:space="0" w:color="auto"/>
            <w:bottom w:val="none" w:sz="0" w:space="0" w:color="auto"/>
            <w:right w:val="none" w:sz="0" w:space="0" w:color="auto"/>
          </w:divBdr>
        </w:div>
        <w:div w:id="1907765738">
          <w:marLeft w:val="533"/>
          <w:marRight w:val="0"/>
          <w:marTop w:val="240"/>
          <w:marBottom w:val="0"/>
          <w:divBdr>
            <w:top w:val="none" w:sz="0" w:space="0" w:color="auto"/>
            <w:left w:val="none" w:sz="0" w:space="0" w:color="auto"/>
            <w:bottom w:val="none" w:sz="0" w:space="0" w:color="auto"/>
            <w:right w:val="none" w:sz="0" w:space="0" w:color="auto"/>
          </w:divBdr>
        </w:div>
      </w:divsChild>
    </w:div>
    <w:div w:id="213575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ncdhhs.gov/about/administrative-offices/office-secretary/nc-olmstead"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AC 2020 Digital">
      <a:dk1>
        <a:srgbClr val="000000"/>
      </a:dk1>
      <a:lt1>
        <a:srgbClr val="FFFFFF"/>
      </a:lt1>
      <a:dk2>
        <a:srgbClr val="041E41"/>
      </a:dk2>
      <a:lt2>
        <a:srgbClr val="FEFFFF"/>
      </a:lt2>
      <a:accent1>
        <a:srgbClr val="041E41"/>
      </a:accent1>
      <a:accent2>
        <a:srgbClr val="007FAA"/>
      </a:accent2>
      <a:accent3>
        <a:srgbClr val="22A9D0"/>
      </a:accent3>
      <a:accent4>
        <a:srgbClr val="FD6136"/>
      </a:accent4>
      <a:accent5>
        <a:srgbClr val="FBD15E"/>
      </a:accent5>
      <a:accent6>
        <a:srgbClr val="ACBB00"/>
      </a:accent6>
      <a:hlink>
        <a:srgbClr val="041E41"/>
      </a:hlink>
      <a:folHlink>
        <a:srgbClr val="041E4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EA705A8B0C4A94FB146ED45655D7D67" ma:contentTypeVersion="11" ma:contentTypeDescription="Create a new document." ma:contentTypeScope="" ma:versionID="ec4a2f10aab11bb8e1d4f4c53fda2bd1">
  <xsd:schema xmlns:xsd="http://www.w3.org/2001/XMLSchema" xmlns:xs="http://www.w3.org/2001/XMLSchema" xmlns:p="http://schemas.microsoft.com/office/2006/metadata/properties" xmlns:ns3="1e5a6c79-20c3-48a3-a06e-694024c5317a" targetNamespace="http://schemas.microsoft.com/office/2006/metadata/properties" ma:root="true" ma:fieldsID="ce3dccf5b24ae2675f47deaf39d2673b" ns3:_="">
    <xsd:import namespace="1e5a6c79-20c3-48a3-a06e-694024c5317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a6c79-20c3-48a3-a06e-694024c53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85B1CA-51A7-4B2F-B376-5AA05D06CA65}">
  <ds:schemaRefs>
    <ds:schemaRef ds:uri="http://schemas.microsoft.com/sharepoint/v3/contenttype/forms"/>
  </ds:schemaRefs>
</ds:datastoreItem>
</file>

<file path=customXml/itemProps3.xml><?xml version="1.0" encoding="utf-8"?>
<ds:datastoreItem xmlns:ds="http://schemas.openxmlformats.org/officeDocument/2006/customXml" ds:itemID="{74CAC368-0C98-4E8D-BDEE-93D3B3ECE5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39BBEC-4C2C-4703-AE93-0203BBE35EE9}">
  <ds:schemaRefs>
    <ds:schemaRef ds:uri="http://schemas.openxmlformats.org/officeDocument/2006/bibliography"/>
  </ds:schemaRefs>
</ds:datastoreItem>
</file>

<file path=customXml/itemProps5.xml><?xml version="1.0" encoding="utf-8"?>
<ds:datastoreItem xmlns:ds="http://schemas.openxmlformats.org/officeDocument/2006/customXml" ds:itemID="{1F5A44DC-B59E-476B-B4B2-99CB85EE2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a6c79-20c3-48a3-a06e-694024c53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North Carolina Olmstead Plan Implementation</vt:lpstr>
    </vt:vector>
  </TitlesOfParts>
  <Company>Technical Assistance Collaborative</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Olmstead Plan Implementation</dc:title>
  <dc:subject>Summary Report: April 1 through June 30, 2024</dc:subject>
  <dc:creator>Rebecca Boss and Megan Lee, Human Service Consultants</dc:creator>
  <cp:keywords/>
  <dc:description/>
  <cp:lastModifiedBy>Goda, Deborah A</cp:lastModifiedBy>
  <cp:revision>2</cp:revision>
  <cp:lastPrinted>2023-02-16T19:42:00Z</cp:lastPrinted>
  <dcterms:created xsi:type="dcterms:W3CDTF">2024-09-24T12:32:00Z</dcterms:created>
  <dcterms:modified xsi:type="dcterms:W3CDTF">2024-09-24T12:32:00Z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0x0101001EA705A8B0C4A94FB146ED45655D7D67</vt:lpwstr>
  </property>
</Properties>
</file>