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FF49" w14:textId="77777777" w:rsidR="00DE5519" w:rsidRPr="007E0647" w:rsidRDefault="00DE5519" w:rsidP="00DE5519">
      <w:pPr>
        <w:spacing w:line="257" w:lineRule="auto"/>
        <w:jc w:val="center"/>
        <w:rPr>
          <w:rFonts w:ascii="Verdana" w:eastAsia="Calibri" w:hAnsi="Verdana" w:cs="Calibri"/>
          <w:b/>
          <w:bCs/>
          <w:sz w:val="24"/>
          <w:szCs w:val="24"/>
        </w:rPr>
      </w:pPr>
      <w:r w:rsidRPr="007E0647">
        <w:rPr>
          <w:rFonts w:ascii="Verdana" w:eastAsia="Calibri" w:hAnsi="Verdana" w:cs="Calibri"/>
          <w:b/>
          <w:bCs/>
          <w:sz w:val="24"/>
          <w:szCs w:val="24"/>
        </w:rPr>
        <w:t xml:space="preserve">Change Champions </w:t>
      </w:r>
    </w:p>
    <w:p w14:paraId="25FB45E9" w14:textId="6BC84382" w:rsidR="00DE5519" w:rsidRPr="007E0647" w:rsidRDefault="00DE5519" w:rsidP="00DE5519">
      <w:pPr>
        <w:spacing w:line="257" w:lineRule="auto"/>
        <w:jc w:val="center"/>
        <w:rPr>
          <w:rFonts w:ascii="Verdana" w:eastAsia="Calibri" w:hAnsi="Verdana" w:cs="Calibri"/>
          <w:b/>
          <w:bCs/>
          <w:sz w:val="24"/>
          <w:szCs w:val="24"/>
        </w:rPr>
      </w:pPr>
      <w:r w:rsidRPr="007E0647">
        <w:rPr>
          <w:rFonts w:ascii="Verdana" w:eastAsia="Calibri" w:hAnsi="Verdana" w:cs="Calibri"/>
          <w:b/>
          <w:bCs/>
          <w:sz w:val="24"/>
          <w:szCs w:val="24"/>
        </w:rPr>
        <w:t>Programmatic Implementation</w:t>
      </w:r>
    </w:p>
    <w:p w14:paraId="2C38B619" w14:textId="3E8B391C" w:rsidR="001F3483" w:rsidRPr="00122BC1" w:rsidRDefault="00DE5519" w:rsidP="001F3483">
      <w:pPr>
        <w:spacing w:line="257" w:lineRule="auto"/>
        <w:rPr>
          <w:rFonts w:ascii="Verdana" w:eastAsia="Calibri" w:hAnsi="Verdana" w:cs="Times New Roman"/>
          <w:sz w:val="24"/>
          <w:szCs w:val="24"/>
        </w:rPr>
      </w:pPr>
      <w:r w:rsidRPr="00122BC1">
        <w:rPr>
          <w:rFonts w:ascii="Verdana" w:eastAsia="Calibri" w:hAnsi="Verdana" w:cs="Calibri"/>
          <w:sz w:val="24"/>
          <w:szCs w:val="24"/>
        </w:rPr>
        <w:t xml:space="preserve">The Change Champion </w:t>
      </w:r>
      <w:r w:rsidR="00122BC1" w:rsidRPr="00122BC1">
        <w:rPr>
          <w:rFonts w:ascii="Verdana" w:eastAsia="Calibri" w:hAnsi="Verdana" w:cs="Calibri"/>
          <w:sz w:val="24"/>
          <w:szCs w:val="24"/>
        </w:rPr>
        <w:t>p</w:t>
      </w:r>
      <w:r w:rsidRPr="00122BC1">
        <w:rPr>
          <w:rFonts w:ascii="Verdana" w:eastAsia="Calibri" w:hAnsi="Verdana" w:cs="Calibri"/>
          <w:sz w:val="24"/>
          <w:szCs w:val="24"/>
        </w:rPr>
        <w:t xml:space="preserve">rogram recruits student scholars primarily from previous </w:t>
      </w:r>
      <w:r w:rsidR="007E0647" w:rsidRPr="00122BC1">
        <w:rPr>
          <w:rFonts w:ascii="Verdana" w:eastAsia="Calibri" w:hAnsi="Verdana" w:cs="Calibri"/>
          <w:sz w:val="24"/>
          <w:szCs w:val="24"/>
        </w:rPr>
        <w:t xml:space="preserve">DHHS HBCUs/MSIs Internship program </w:t>
      </w:r>
      <w:r w:rsidRPr="00122BC1">
        <w:rPr>
          <w:rFonts w:ascii="Verdana" w:eastAsia="Calibri" w:hAnsi="Verdana" w:cs="Calibri"/>
          <w:sz w:val="24"/>
          <w:szCs w:val="24"/>
        </w:rPr>
        <w:t xml:space="preserve">cohorts to achieve </w:t>
      </w:r>
      <w:r w:rsidR="007E0647" w:rsidRPr="00122BC1">
        <w:rPr>
          <w:rFonts w:ascii="Verdana" w:eastAsia="Calibri" w:hAnsi="Verdana" w:cs="Calibri"/>
          <w:sz w:val="24"/>
          <w:szCs w:val="24"/>
        </w:rPr>
        <w:t xml:space="preserve">the </w:t>
      </w:r>
      <w:r w:rsidR="00603B75" w:rsidRPr="00122BC1">
        <w:rPr>
          <w:rFonts w:ascii="Verdana" w:eastAsia="Calibri" w:hAnsi="Verdana" w:cs="Calibri"/>
          <w:sz w:val="24"/>
          <w:szCs w:val="24"/>
        </w:rPr>
        <w:t xml:space="preserve">department’s </w:t>
      </w:r>
      <w:r w:rsidRPr="00122BC1">
        <w:rPr>
          <w:rFonts w:ascii="Verdana" w:eastAsia="Calibri" w:hAnsi="Verdana" w:cs="Calibri"/>
          <w:sz w:val="24"/>
          <w:szCs w:val="24"/>
        </w:rPr>
        <w:t xml:space="preserve">strategic goal to </w:t>
      </w:r>
      <w:r w:rsidR="00603B75" w:rsidRPr="00122BC1">
        <w:rPr>
          <w:rFonts w:ascii="Verdana" w:eastAsia="Calibri" w:hAnsi="Verdana" w:cs="Times New Roman"/>
          <w:sz w:val="24"/>
          <w:szCs w:val="24"/>
        </w:rPr>
        <w:t>provide more equitable opportunities for internship access within NC DHHS and supports the initiative to build a strong and inclusive workforce.</w:t>
      </w:r>
      <w:r w:rsidR="001F3483" w:rsidRPr="00122BC1">
        <w:rPr>
          <w:rFonts w:ascii="Verdana" w:eastAsia="Calibri" w:hAnsi="Verdana" w:cs="Times New Roman"/>
          <w:sz w:val="24"/>
          <w:szCs w:val="24"/>
        </w:rPr>
        <w:t xml:space="preserve">  In doing so, scholars gain valued professional experience that help </w:t>
      </w:r>
      <w:r w:rsidR="003C4EA0" w:rsidRPr="00122BC1">
        <w:rPr>
          <w:rFonts w:ascii="Verdana" w:eastAsia="Calibri" w:hAnsi="Verdana" w:cs="Times New Roman"/>
          <w:sz w:val="24"/>
          <w:szCs w:val="24"/>
        </w:rPr>
        <w:t xml:space="preserve">attract, recruit, and retain public health, social workers, and other human services professionals for career opportunities with DHHS.  </w:t>
      </w:r>
    </w:p>
    <w:p w14:paraId="30B260C4" w14:textId="0D6ACE3C" w:rsidR="00122BC1" w:rsidRDefault="00122BC1" w:rsidP="00122BC1">
      <w:pPr>
        <w:spacing w:line="257" w:lineRule="auto"/>
        <w:rPr>
          <w:rFonts w:ascii="Verdana" w:eastAsia="Calibri" w:hAnsi="Verdana" w:cs="Calibri"/>
          <w:sz w:val="24"/>
          <w:szCs w:val="24"/>
        </w:rPr>
      </w:pPr>
      <w:r w:rsidRPr="00122BC1">
        <w:rPr>
          <w:rFonts w:ascii="Verdana" w:eastAsia="Calibri" w:hAnsi="Verdana" w:cs="Times New Roman"/>
          <w:sz w:val="24"/>
          <w:szCs w:val="24"/>
        </w:rPr>
        <w:t xml:space="preserve">Change Champion scholars </w:t>
      </w:r>
      <w:r w:rsidRPr="00122BC1">
        <w:rPr>
          <w:rFonts w:ascii="Verdana" w:eastAsia="Calibri" w:hAnsi="Verdana" w:cs="Calibri"/>
          <w:sz w:val="24"/>
          <w:szCs w:val="24"/>
        </w:rPr>
        <w:t xml:space="preserve">work collaboratively </w:t>
      </w:r>
      <w:r w:rsidR="00F44354">
        <w:rPr>
          <w:rFonts w:ascii="Verdana" w:eastAsia="Calibri" w:hAnsi="Verdana" w:cs="Calibri"/>
          <w:sz w:val="24"/>
          <w:szCs w:val="24"/>
        </w:rPr>
        <w:t xml:space="preserve">with </w:t>
      </w:r>
      <w:r w:rsidRPr="00122BC1">
        <w:rPr>
          <w:rFonts w:ascii="Verdana" w:eastAsia="Calibri" w:hAnsi="Verdana" w:cs="Calibri"/>
          <w:sz w:val="24"/>
          <w:szCs w:val="24"/>
        </w:rPr>
        <w:t>campus health centers and DHHS staff to organize, lead, and facilitate outreach and engagement activities that promote best practices, testing, prevention, and treatment on the campus of HBCUs/MSIs in North Carolina.  These priority areas represent a whole-person health and equity centered approach that st</w:t>
      </w:r>
      <w:r w:rsidR="000F4371">
        <w:rPr>
          <w:rFonts w:ascii="Verdana" w:eastAsia="Calibri" w:hAnsi="Verdana" w:cs="Calibri"/>
          <w:sz w:val="24"/>
          <w:szCs w:val="24"/>
        </w:rPr>
        <w:t>r</w:t>
      </w:r>
      <w:r w:rsidRPr="00122BC1">
        <w:rPr>
          <w:rFonts w:ascii="Verdana" w:eastAsia="Calibri" w:hAnsi="Verdana" w:cs="Calibri"/>
          <w:sz w:val="24"/>
          <w:szCs w:val="24"/>
        </w:rPr>
        <w:t>ive to improve health outcomes for students from historically marginalized communities.</w:t>
      </w:r>
      <w:r w:rsidR="00EF1575">
        <w:rPr>
          <w:rFonts w:ascii="Verdana" w:eastAsia="Calibri" w:hAnsi="Verdana" w:cs="Calibri"/>
          <w:sz w:val="24"/>
          <w:szCs w:val="24"/>
        </w:rPr>
        <w:t xml:space="preserve">  Proposed topics for outreach include:</w:t>
      </w:r>
    </w:p>
    <w:p w14:paraId="59F8C519" w14:textId="03927C45" w:rsidR="00EF1575" w:rsidRPr="007E0647" w:rsidRDefault="00EF1575" w:rsidP="00EF1575">
      <w:pPr>
        <w:spacing w:line="257" w:lineRule="auto"/>
        <w:jc w:val="center"/>
        <w:rPr>
          <w:rFonts w:ascii="Verdana" w:eastAsia="Calibri" w:hAnsi="Verdana" w:cs="Calibri"/>
          <w:b/>
          <w:bCs/>
          <w:sz w:val="24"/>
          <w:szCs w:val="24"/>
        </w:rPr>
      </w:pPr>
      <w:r>
        <w:rPr>
          <w:rFonts w:ascii="Verdana" w:eastAsia="Calibri" w:hAnsi="Verdana" w:cs="Calibri"/>
          <w:b/>
          <w:bCs/>
          <w:sz w:val="24"/>
          <w:szCs w:val="24"/>
        </w:rPr>
        <w:t xml:space="preserve">Outreach </w:t>
      </w:r>
      <w:r w:rsidRPr="007E0647">
        <w:rPr>
          <w:rFonts w:ascii="Verdana" w:eastAsia="Calibri" w:hAnsi="Verdana" w:cs="Calibri"/>
          <w:b/>
          <w:bCs/>
          <w:sz w:val="24"/>
          <w:szCs w:val="24"/>
        </w:rPr>
        <w:t>Activit</w:t>
      </w:r>
      <w:r>
        <w:rPr>
          <w:rFonts w:ascii="Verdana" w:eastAsia="Calibri" w:hAnsi="Verdana" w:cs="Calibri"/>
          <w:b/>
          <w:bCs/>
          <w:sz w:val="24"/>
          <w:szCs w:val="24"/>
        </w:rPr>
        <w:t xml:space="preserve">y </w:t>
      </w:r>
      <w:r w:rsidRPr="007E0647">
        <w:rPr>
          <w:rFonts w:ascii="Verdana" w:eastAsia="Calibri" w:hAnsi="Verdana" w:cs="Calibri"/>
          <w:b/>
          <w:bCs/>
          <w:sz w:val="24"/>
          <w:szCs w:val="24"/>
        </w:rPr>
        <w:t>and Engagement By Month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1812"/>
        <w:gridCol w:w="1785"/>
        <w:gridCol w:w="2164"/>
        <w:gridCol w:w="1969"/>
        <w:gridCol w:w="1748"/>
      </w:tblGrid>
      <w:tr w:rsidR="00EF1575" w:rsidRPr="007E0647" w14:paraId="514FCA62" w14:textId="77777777" w:rsidTr="4B2285EA">
        <w:trPr>
          <w:trHeight w:val="300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AE395B" w14:textId="77777777" w:rsidR="00EF1575" w:rsidRPr="00F44354" w:rsidRDefault="00EF1575" w:rsidP="003361B2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44354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 xml:space="preserve">Month/ Awareness Focus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F58929" w14:textId="77777777" w:rsidR="00EF1575" w:rsidRPr="00F44354" w:rsidRDefault="00EF1575" w:rsidP="003361B2">
            <w:pPr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00F44354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 xml:space="preserve">Disparity Focus </w:t>
            </w:r>
          </w:p>
          <w:p w14:paraId="31DB39C4" w14:textId="4B9BC053" w:rsidR="00EF1575" w:rsidRPr="007E0647" w:rsidRDefault="00EF1575" w:rsidP="003361B2">
            <w:pPr>
              <w:rPr>
                <w:rFonts w:ascii="Verdana" w:hAnsi="Verdana"/>
                <w:sz w:val="24"/>
                <w:szCs w:val="24"/>
              </w:rPr>
            </w:pPr>
            <w:r w:rsidRPr="00EF1575">
              <w:rPr>
                <w:rFonts w:ascii="Verdana" w:eastAsia="Calibri" w:hAnsi="Verdana" w:cs="Calibri"/>
                <w:color w:val="FF0000"/>
                <w:sz w:val="24"/>
                <w:szCs w:val="24"/>
              </w:rPr>
              <w:t>best practices, testing, prevention, and treatment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43E8A6" w14:textId="6F7E2054" w:rsidR="00EF1575" w:rsidRPr="00F44354" w:rsidRDefault="00EF1575" w:rsidP="003361B2">
            <w:pPr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00F44354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Activity</w:t>
            </w:r>
            <w:r w:rsidR="00FD198C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-</w:t>
            </w:r>
            <w:r w:rsidR="00FD198C">
              <w:rPr>
                <w:rFonts w:ascii="Verdana" w:eastAsia="Calibri" w:hAnsi="Verdana" w:cs="Calibri"/>
                <w:color w:val="FF0000"/>
                <w:sz w:val="24"/>
                <w:szCs w:val="24"/>
              </w:rPr>
              <w:t xml:space="preserve">plan w/ Champions and Health Center Directors </w:t>
            </w:r>
            <w:r w:rsidRPr="00F44354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36957A" w14:textId="675131F3" w:rsidR="0E00F111" w:rsidRDefault="0E00F111" w:rsidP="5A649343">
            <w:pPr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5A649343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Internal Partner Group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347C2B" w14:textId="610AC34B" w:rsidR="12AC03D1" w:rsidRDefault="12AC03D1" w:rsidP="1DD8347B">
            <w:pPr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1DD8347B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Event</w:t>
            </w:r>
            <w:r w:rsidR="0025273C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 xml:space="preserve"> to promote Strategic priority </w:t>
            </w:r>
          </w:p>
        </w:tc>
      </w:tr>
      <w:tr w:rsidR="00EF1575" w:rsidRPr="007E0647" w14:paraId="5A55EF1F" w14:textId="77777777" w:rsidTr="4B2285EA">
        <w:trPr>
          <w:trHeight w:val="1725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1CD08A" w14:textId="77777777" w:rsidR="00EF1575" w:rsidRDefault="00EF1575" w:rsidP="003361B2">
            <w:pPr>
              <w:jc w:val="both"/>
              <w:rPr>
                <w:rFonts w:ascii="Verdana" w:eastAsia="Calibri" w:hAnsi="Verdana" w:cs="Calibri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>August</w:t>
            </w:r>
          </w:p>
          <w:p w14:paraId="7D13EB36" w14:textId="38AE13D0" w:rsidR="00EF1575" w:rsidRPr="007E0647" w:rsidRDefault="00EF1575" w:rsidP="003361B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 xml:space="preserve">Mental Health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33801D" w14:textId="77777777" w:rsidR="00EF1575" w:rsidRPr="007E0647" w:rsidRDefault="00EF1575" w:rsidP="003361B2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 xml:space="preserve">Mental Health 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C69800" w14:textId="4667A339" w:rsidR="00EF1575" w:rsidRPr="007E0647" w:rsidRDefault="00EF1575" w:rsidP="003361B2">
            <w:pPr>
              <w:rPr>
                <w:rFonts w:ascii="Verdana" w:eastAsia="Calibri" w:hAnsi="Verdana" w:cs="Calibri"/>
                <w:sz w:val="24"/>
                <w:szCs w:val="24"/>
              </w:rPr>
            </w:pPr>
            <w:r>
              <w:rPr>
                <w:rFonts w:ascii="Verdana" w:eastAsia="Calibri" w:hAnsi="Verdana" w:cs="Calibri"/>
                <w:sz w:val="24"/>
                <w:szCs w:val="24"/>
              </w:rPr>
              <w:t xml:space="preserve">TBD 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5E7DB5" w14:textId="02306D5F" w:rsidR="4C762698" w:rsidRDefault="4C762698" w:rsidP="1DD8347B">
            <w:pPr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1DD8347B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 xml:space="preserve">MPOX </w:t>
            </w:r>
            <w:proofErr w:type="spellStart"/>
            <w:r w:rsidRPr="1DD8347B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CoAg</w:t>
            </w:r>
            <w:proofErr w:type="spellEnd"/>
            <w:r w:rsidRPr="1DD8347B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 xml:space="preserve"> </w:t>
            </w:r>
          </w:p>
          <w:p w14:paraId="7442EB3A" w14:textId="5F2C2976" w:rsidR="4C762698" w:rsidRDefault="27109692" w:rsidP="1DD8347B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1DD8347B">
              <w:rPr>
                <w:rFonts w:ascii="Verdana" w:eastAsia="Calibri" w:hAnsi="Verdana" w:cs="Calibri"/>
                <w:sz w:val="24"/>
                <w:szCs w:val="24"/>
              </w:rPr>
              <w:t xml:space="preserve">-Langston, Noah, Candice and Catherine G.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50FCB8" w14:textId="119C9B9B" w:rsidR="27109692" w:rsidRDefault="27109692" w:rsidP="1667577F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1667577F">
              <w:rPr>
                <w:rFonts w:ascii="Verdana" w:eastAsia="Calibri" w:hAnsi="Verdana" w:cs="Calibri"/>
                <w:sz w:val="24"/>
                <w:szCs w:val="24"/>
              </w:rPr>
              <w:t xml:space="preserve"> </w:t>
            </w:r>
            <w:r w:rsidR="68ACB386" w:rsidRPr="1667577F">
              <w:rPr>
                <w:rFonts w:ascii="Verdana" w:eastAsia="Calibri" w:hAnsi="Verdana" w:cs="Calibri"/>
                <w:sz w:val="24"/>
                <w:szCs w:val="24"/>
              </w:rPr>
              <w:t xml:space="preserve">-Investing in Mental </w:t>
            </w:r>
          </w:p>
          <w:p w14:paraId="7457D805" w14:textId="0309333C" w:rsidR="27109692" w:rsidRDefault="68ACB386" w:rsidP="1667577F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1667577F">
              <w:rPr>
                <w:rFonts w:ascii="Verdana" w:eastAsia="Calibri" w:hAnsi="Verdana" w:cs="Calibri"/>
                <w:sz w:val="24"/>
                <w:szCs w:val="24"/>
              </w:rPr>
              <w:t>-</w:t>
            </w:r>
          </w:p>
        </w:tc>
      </w:tr>
      <w:tr w:rsidR="00EF1575" w:rsidRPr="007E0647" w14:paraId="1C6CD876" w14:textId="77777777" w:rsidTr="4B2285EA">
        <w:trPr>
          <w:trHeight w:val="600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C35746" w14:textId="77777777" w:rsidR="00EF1575" w:rsidRPr="007E0647" w:rsidRDefault="00EF1575" w:rsidP="003361B2">
            <w:pPr>
              <w:jc w:val="both"/>
              <w:rPr>
                <w:rFonts w:ascii="Verdana" w:eastAsia="Calibri" w:hAnsi="Verdana" w:cs="Calibri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>September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F7D832" w14:textId="77777777" w:rsidR="00EF1575" w:rsidRPr="007E0647" w:rsidRDefault="00EF1575" w:rsidP="003361B2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 xml:space="preserve">Suicide Prevention 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2DBFBE" w14:textId="2C2183F8" w:rsidR="00EF1575" w:rsidRPr="00B2204B" w:rsidRDefault="00B2204B" w:rsidP="003361B2">
            <w:pPr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Activity: </w:t>
            </w:r>
            <w:r>
              <w:rPr>
                <w:rFonts w:ascii="Verdana" w:hAnsi="Verdana"/>
                <w:noProof/>
                <w:sz w:val="24"/>
                <w:szCs w:val="24"/>
              </w:rPr>
              <w:t>Get the SCOOP, 988, NC CARE 360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7382E0" w14:textId="741999D8" w:rsidR="5A649343" w:rsidRDefault="00B2204B" w:rsidP="1DD8347B">
            <w:pPr>
              <w:rPr>
                <w:rFonts w:ascii="Verdana" w:hAnsi="Verdana"/>
                <w:b/>
                <w:bCs/>
                <w:noProof/>
                <w:sz w:val="24"/>
                <w:szCs w:val="24"/>
              </w:rPr>
            </w:pPr>
            <w:r w:rsidRPr="1DD8347B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DMH and NC CARE 360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A0F7AB" w14:textId="40F71C8A" w:rsidR="0336DA86" w:rsidRDefault="0336DA86" w:rsidP="1DD8347B">
            <w:pPr>
              <w:rPr>
                <w:rFonts w:ascii="Verdana" w:hAnsi="Verdana"/>
                <w:noProof/>
                <w:sz w:val="24"/>
                <w:szCs w:val="24"/>
              </w:rPr>
            </w:pPr>
            <w:r w:rsidRPr="1DD8347B">
              <w:rPr>
                <w:rFonts w:ascii="Verdana" w:hAnsi="Verdana"/>
                <w:noProof/>
                <w:sz w:val="24"/>
                <w:szCs w:val="24"/>
              </w:rPr>
              <w:t xml:space="preserve">Social Media Engagement </w:t>
            </w:r>
          </w:p>
        </w:tc>
      </w:tr>
      <w:tr w:rsidR="00EF1575" w:rsidRPr="007E0647" w14:paraId="567F3B14" w14:textId="77777777" w:rsidTr="4B2285EA">
        <w:trPr>
          <w:trHeight w:val="300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B8F77E" w14:textId="77777777" w:rsidR="00EF1575" w:rsidRPr="007E0647" w:rsidRDefault="00EF1575" w:rsidP="003361B2">
            <w:pPr>
              <w:jc w:val="both"/>
              <w:rPr>
                <w:rFonts w:ascii="Verdana" w:eastAsia="Calibri" w:hAnsi="Verdana" w:cs="Calibri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>October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FB6155" w14:textId="77777777" w:rsidR="00EF1575" w:rsidRPr="007E0647" w:rsidRDefault="00EF1575" w:rsidP="003361B2">
            <w:pPr>
              <w:spacing w:line="259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 xml:space="preserve">Diabetes Awareness Champion </w:t>
            </w:r>
            <w:r w:rsidRPr="007E0647">
              <w:rPr>
                <w:rFonts w:ascii="Verdana" w:eastAsia="Calibri" w:hAnsi="Verdana" w:cs="Calibri"/>
                <w:sz w:val="24"/>
                <w:szCs w:val="24"/>
              </w:rPr>
              <w:lastRenderedPageBreak/>
              <w:t xml:space="preserve">MDPP Program in the OHE, connecting communities to diabetes management   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D1DB6F" w14:textId="675E0AA4" w:rsidR="00EF1575" w:rsidRPr="00B2204B" w:rsidRDefault="00B2204B" w:rsidP="003361B2">
            <w:pPr>
              <w:spacing w:line="259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 xml:space="preserve">Activity: </w:t>
            </w:r>
            <w:r>
              <w:rPr>
                <w:rFonts w:ascii="Verdana" w:hAnsi="Verdana"/>
                <w:sz w:val="24"/>
                <w:szCs w:val="24"/>
              </w:rPr>
              <w:t xml:space="preserve">Diabetes prevention 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5A3051" w14:textId="19428DE9" w:rsidR="334A48D0" w:rsidRDefault="334A48D0" w:rsidP="5A649343">
            <w:pPr>
              <w:spacing w:line="259" w:lineRule="auto"/>
              <w:rPr>
                <w:rFonts w:ascii="Verdana" w:hAnsi="Verdana"/>
                <w:sz w:val="24"/>
                <w:szCs w:val="24"/>
              </w:rPr>
            </w:pPr>
            <w:r w:rsidRPr="1DD8347B">
              <w:rPr>
                <w:rFonts w:ascii="Verdana" w:hAnsi="Verdana"/>
                <w:b/>
                <w:bCs/>
                <w:sz w:val="24"/>
                <w:szCs w:val="24"/>
              </w:rPr>
              <w:t>OHE and ORH</w:t>
            </w:r>
            <w:r w:rsidRPr="1DD8347B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6E120C" w14:textId="0A715AC9" w:rsidR="1DD8347B" w:rsidRDefault="1DD8347B" w:rsidP="1DD8347B">
            <w:pPr>
              <w:spacing w:line="259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F1575" w:rsidRPr="007E0647" w14:paraId="40CAE694" w14:textId="77777777" w:rsidTr="4B2285EA">
        <w:trPr>
          <w:trHeight w:val="300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0A6314" w14:textId="77777777" w:rsidR="00EF1575" w:rsidRPr="007E0647" w:rsidRDefault="00EF1575" w:rsidP="003361B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>November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87D6ED" w14:textId="77777777" w:rsidR="00EF1575" w:rsidRPr="007E0647" w:rsidRDefault="00EF1575" w:rsidP="003361B2">
            <w:pPr>
              <w:rPr>
                <w:rFonts w:ascii="Verdana" w:hAnsi="Verdana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>Digital Equity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4D01B7" w14:textId="77777777" w:rsidR="00EF1575" w:rsidRPr="007E0647" w:rsidRDefault="00EF1575" w:rsidP="003361B2">
            <w:pPr>
              <w:spacing w:line="259" w:lineRule="auto"/>
              <w:rPr>
                <w:rFonts w:ascii="Verdana" w:hAnsi="Verdana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 xml:space="preserve">Host an event on Campus 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910E4E" w14:textId="79B36715" w:rsidR="463F3FDE" w:rsidRDefault="463F3FDE" w:rsidP="5A649343">
            <w:pPr>
              <w:spacing w:line="259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1DD8347B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ORH</w:t>
            </w:r>
            <w:r w:rsidRPr="1DD8347B">
              <w:rPr>
                <w:rFonts w:ascii="Verdana" w:eastAsia="Calibri" w:hAnsi="Verdana" w:cs="Calibri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E5ABC2" w14:textId="02DB60D4" w:rsidR="1DD8347B" w:rsidRDefault="1DD8347B" w:rsidP="1DD8347B">
            <w:pPr>
              <w:spacing w:line="259" w:lineRule="auto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EF1575" w:rsidRPr="007E0647" w14:paraId="2D741D02" w14:textId="77777777" w:rsidTr="4B2285EA">
        <w:trPr>
          <w:trHeight w:val="300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FCA052" w14:textId="77777777" w:rsidR="00EF1575" w:rsidRPr="007E0647" w:rsidRDefault="00EF1575" w:rsidP="1DD8347B">
            <w:pPr>
              <w:jc w:val="both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1DD8347B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9F3A7C" w14:textId="0C53F4A6" w:rsidR="00EF1575" w:rsidRPr="007E0647" w:rsidRDefault="52FE1A7B" w:rsidP="1DD8347B">
            <w:pPr>
              <w:spacing w:line="259" w:lineRule="auto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1DD8347B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 xml:space="preserve">Admin planning 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9398F1" w14:textId="18DF120C" w:rsidR="00EF1575" w:rsidRPr="007E0647" w:rsidRDefault="00EF1575" w:rsidP="1DD8347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1DD8347B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 xml:space="preserve"> </w:t>
            </w:r>
            <w:r w:rsidR="6BB316F3" w:rsidRPr="1DD8347B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 xml:space="preserve">Engagement Strategy </w:t>
            </w:r>
            <w:r w:rsidRPr="1DD8347B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A77C4B" w14:textId="1790E921" w:rsidR="61888695" w:rsidRDefault="61888695" w:rsidP="1DD8347B">
            <w:pPr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1DD8347B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 xml:space="preserve">MPOX </w:t>
            </w:r>
            <w:proofErr w:type="spellStart"/>
            <w:r w:rsidRPr="1DD8347B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CoAg</w:t>
            </w:r>
            <w:proofErr w:type="spellEnd"/>
            <w:r w:rsidR="440D3C49" w:rsidRPr="1DD8347B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 xml:space="preserve">, Clinical Coordination Branch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879108" w14:textId="55481F23" w:rsidR="3C030D12" w:rsidRDefault="3C030D12" w:rsidP="1DD8347B">
            <w:pPr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1DD8347B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Event</w:t>
            </w:r>
          </w:p>
        </w:tc>
      </w:tr>
      <w:tr w:rsidR="00557B5D" w:rsidRPr="007E0647" w14:paraId="08FA8138" w14:textId="77777777" w:rsidTr="4B2285EA">
        <w:trPr>
          <w:trHeight w:val="300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89A91F" w14:textId="77777777" w:rsidR="00557B5D" w:rsidRPr="007E0647" w:rsidRDefault="00557B5D" w:rsidP="00557B5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>Jan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29EA78" w14:textId="77777777" w:rsidR="00557B5D" w:rsidRPr="007E0647" w:rsidRDefault="00557B5D" w:rsidP="00557B5D">
            <w:pPr>
              <w:rPr>
                <w:rFonts w:ascii="Verdana" w:hAnsi="Verdana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>National Drug and Alcohol Awareness Week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14E020" w14:textId="2813CE55" w:rsidR="00557B5D" w:rsidRPr="007E0647" w:rsidRDefault="00557B5D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5A649343">
              <w:rPr>
                <w:rFonts w:ascii="Verdana" w:eastAsia="Calibri" w:hAnsi="Verdana" w:cs="Calibri"/>
                <w:sz w:val="24"/>
                <w:szCs w:val="24"/>
              </w:rPr>
              <w:t>Increasing access to preventative measures against communicable and preventable diseases</w:t>
            </w:r>
            <w:r>
              <w:rPr>
                <w:rFonts w:ascii="Verdana" w:eastAsia="Calibri" w:hAnsi="Verdana" w:cs="Calibri"/>
                <w:sz w:val="24"/>
                <w:szCs w:val="24"/>
              </w:rPr>
              <w:t xml:space="preserve"> &amp; mental health resources </w:t>
            </w:r>
            <w:r w:rsidR="007C4B07">
              <w:rPr>
                <w:rFonts w:ascii="Verdana" w:eastAsia="Calibri" w:hAnsi="Verdana" w:cs="Calibri"/>
                <w:sz w:val="24"/>
                <w:szCs w:val="24"/>
              </w:rPr>
              <w:t>on campus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FA89CE" w14:textId="5CCF92B4" w:rsidR="00557B5D" w:rsidRDefault="00000000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  <w:hyperlink r:id="rId10">
              <w:r w:rsidR="00557B5D" w:rsidRPr="6B4A6B79">
                <w:rPr>
                  <w:rStyle w:val="Hyperlink"/>
                  <w:rFonts w:ascii="Verdana" w:eastAsia="Calibri" w:hAnsi="Verdana" w:cs="Calibri"/>
                  <w:b/>
                  <w:bCs/>
                  <w:sz w:val="24"/>
                  <w:szCs w:val="24"/>
                </w:rPr>
                <w:t xml:space="preserve">MPOX </w:t>
              </w:r>
              <w:proofErr w:type="spellStart"/>
              <w:r w:rsidR="00557B5D" w:rsidRPr="6B4A6B79">
                <w:rPr>
                  <w:rStyle w:val="Hyperlink"/>
                  <w:rFonts w:ascii="Verdana" w:eastAsia="Calibri" w:hAnsi="Verdana" w:cs="Calibri"/>
                  <w:b/>
                  <w:bCs/>
                  <w:sz w:val="24"/>
                  <w:szCs w:val="24"/>
                </w:rPr>
                <w:t>CoAg</w:t>
              </w:r>
              <w:proofErr w:type="spellEnd"/>
            </w:hyperlink>
          </w:p>
          <w:p w14:paraId="71C80930" w14:textId="200E9493" w:rsidR="00557B5D" w:rsidRDefault="00557B5D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1DD8347B">
              <w:rPr>
                <w:rFonts w:ascii="Verdana" w:eastAsia="Calibri" w:hAnsi="Verdana" w:cs="Calibri"/>
                <w:sz w:val="24"/>
                <w:szCs w:val="24"/>
              </w:rPr>
              <w:t>-Langston, Noah, Candice and Catherine G.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75F807" w14:textId="41B2DC74" w:rsidR="00557B5D" w:rsidRDefault="00557B5D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04FA65A4">
              <w:rPr>
                <w:rFonts w:ascii="Verdana" w:eastAsia="Calibri" w:hAnsi="Verdana" w:cs="Calibri"/>
                <w:sz w:val="24"/>
                <w:szCs w:val="24"/>
              </w:rPr>
              <w:t>Mpox Focus</w:t>
            </w:r>
            <w:r w:rsidRPr="37F8988A">
              <w:rPr>
                <w:rFonts w:ascii="Verdana" w:eastAsia="Calibri" w:hAnsi="Verdana" w:cs="Calibri"/>
                <w:sz w:val="24"/>
                <w:szCs w:val="24"/>
              </w:rPr>
              <w:t xml:space="preserve"> Group and </w:t>
            </w:r>
            <w:hyperlink r:id="rId11">
              <w:r w:rsidRPr="37F8988A">
                <w:rPr>
                  <w:rStyle w:val="Hyperlink"/>
                  <w:rFonts w:ascii="Verdana" w:eastAsia="Calibri" w:hAnsi="Verdana" w:cs="Calibri"/>
                  <w:sz w:val="24"/>
                  <w:szCs w:val="24"/>
                </w:rPr>
                <w:t>Social Media Education  Campaign</w:t>
              </w:r>
            </w:hyperlink>
          </w:p>
        </w:tc>
      </w:tr>
      <w:tr w:rsidR="00557B5D" w:rsidRPr="007E0647" w14:paraId="13D035C0" w14:textId="77777777" w:rsidTr="4B2285EA">
        <w:trPr>
          <w:trHeight w:val="300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3BEA2F" w14:textId="77777777" w:rsidR="00557B5D" w:rsidRPr="007E0647" w:rsidRDefault="00557B5D" w:rsidP="00557B5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>Feb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93C053" w14:textId="77777777" w:rsidR="00557B5D" w:rsidRPr="007E0647" w:rsidRDefault="00557B5D" w:rsidP="00557B5D">
            <w:pPr>
              <w:rPr>
                <w:rFonts w:ascii="Verdana" w:hAnsi="Verdana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>Teen Dating Violence; National Black HIV/Aids Awareness; African Heritage and Health Week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461349" w14:textId="607F8D1D" w:rsidR="00557B5D" w:rsidRPr="007E0647" w:rsidRDefault="00557B5D" w:rsidP="00557B5D">
            <w:pPr>
              <w:rPr>
                <w:rFonts w:ascii="Verdana" w:hAnsi="Verdana"/>
                <w:sz w:val="24"/>
                <w:szCs w:val="24"/>
              </w:rPr>
            </w:pPr>
            <w:r w:rsidRPr="5A649343">
              <w:rPr>
                <w:rFonts w:ascii="Verdana" w:eastAsia="Calibri" w:hAnsi="Verdana" w:cs="Calibri"/>
                <w:sz w:val="24"/>
                <w:szCs w:val="24"/>
              </w:rPr>
              <w:t>Increasing access to preventative measures against communicable and preventable diseases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854CD9" w14:textId="6C83B9E9" w:rsidR="00557B5D" w:rsidRDefault="00000000" w:rsidP="00557B5D">
            <w:pPr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hyperlink r:id="rId12">
              <w:proofErr w:type="spellStart"/>
              <w:r w:rsidR="00557B5D" w:rsidRPr="6B4A6B79">
                <w:rPr>
                  <w:rStyle w:val="Hyperlink"/>
                  <w:rFonts w:ascii="Verdana" w:eastAsia="Calibri" w:hAnsi="Verdana" w:cs="Calibri"/>
                  <w:b/>
                  <w:bCs/>
                  <w:sz w:val="24"/>
                  <w:szCs w:val="24"/>
                </w:rPr>
                <w:t>MPox</w:t>
              </w:r>
              <w:proofErr w:type="spellEnd"/>
              <w:r w:rsidR="00557B5D" w:rsidRPr="6B4A6B79">
                <w:rPr>
                  <w:rStyle w:val="Hyperlink"/>
                  <w:rFonts w:ascii="Verdana" w:eastAsia="Calibri" w:hAnsi="Verdana" w:cs="Calibri"/>
                  <w:b/>
                  <w:bCs/>
                  <w:sz w:val="24"/>
                  <w:szCs w:val="24"/>
                </w:rPr>
                <w:t xml:space="preserve"> COAG</w:t>
              </w:r>
            </w:hyperlink>
          </w:p>
          <w:p w14:paraId="0B6BA1AC" w14:textId="57F2ACAA" w:rsidR="00557B5D" w:rsidRDefault="00557B5D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1DD8347B">
              <w:rPr>
                <w:rFonts w:ascii="Verdana" w:eastAsia="Calibri" w:hAnsi="Verdana" w:cs="Calibri"/>
                <w:sz w:val="24"/>
                <w:szCs w:val="24"/>
              </w:rPr>
              <w:t>Langston, Noah, Candice and Catherine G.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F27273" w14:textId="4693EBEE" w:rsidR="00557B5D" w:rsidRDefault="00000000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  <w:hyperlink r:id="rId13">
              <w:r w:rsidR="1AD22EF6" w:rsidRPr="0A76E14F">
                <w:rPr>
                  <w:rStyle w:val="Hyperlink"/>
                  <w:rFonts w:ascii="Verdana" w:eastAsia="Calibri" w:hAnsi="Verdana" w:cs="Calibri"/>
                  <w:sz w:val="24"/>
                  <w:szCs w:val="24"/>
                </w:rPr>
                <w:t>Social Media Education  Campaign</w:t>
              </w:r>
            </w:hyperlink>
          </w:p>
        </w:tc>
      </w:tr>
      <w:tr w:rsidR="00557B5D" w:rsidRPr="007E0647" w14:paraId="3E61E373" w14:textId="77777777" w:rsidTr="4B2285EA">
        <w:trPr>
          <w:trHeight w:val="300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AAB6B4" w14:textId="77777777" w:rsidR="00557B5D" w:rsidRPr="007E0647" w:rsidRDefault="00557B5D" w:rsidP="00557B5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>March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C51E58" w14:textId="77777777" w:rsidR="00557B5D" w:rsidRPr="00327928" w:rsidRDefault="00557B5D" w:rsidP="00557B5D">
            <w:pPr>
              <w:rPr>
                <w:rFonts w:ascii="Verdana" w:hAnsi="Verdana"/>
                <w:sz w:val="24"/>
                <w:szCs w:val="24"/>
              </w:rPr>
            </w:pPr>
            <w:r w:rsidRPr="00327928">
              <w:rPr>
                <w:rFonts w:ascii="Verdana" w:hAnsi="Verdana"/>
                <w:sz w:val="24"/>
                <w:szCs w:val="24"/>
              </w:rPr>
              <w:t>Colorectal Cancer Awareness Month; International Women’s Day (March 8</w:t>
            </w:r>
            <w:r w:rsidRPr="00327928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 w:rsidRPr="00327928">
              <w:rPr>
                <w:rFonts w:ascii="Verdana" w:hAnsi="Verdana"/>
                <w:sz w:val="24"/>
                <w:szCs w:val="24"/>
              </w:rPr>
              <w:t xml:space="preserve">); </w:t>
            </w:r>
            <w:r w:rsidRPr="00327928">
              <w:rPr>
                <w:rFonts w:ascii="Verdana" w:hAnsi="Verdana"/>
                <w:sz w:val="24"/>
                <w:szCs w:val="24"/>
              </w:rPr>
              <w:lastRenderedPageBreak/>
              <w:t>Disability Awareness Month; Women’s History Month</w:t>
            </w:r>
          </w:p>
          <w:p w14:paraId="712FFAD1" w14:textId="77777777" w:rsidR="00557B5D" w:rsidRPr="007E0647" w:rsidRDefault="00557B5D" w:rsidP="00557B5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B6258D" w14:textId="246A42F3" w:rsidR="00557B5D" w:rsidRPr="007E0647" w:rsidRDefault="00557B5D" w:rsidP="00557B5D">
            <w:pPr>
              <w:rPr>
                <w:rFonts w:ascii="Verdana" w:hAnsi="Verdana"/>
                <w:sz w:val="24"/>
                <w:szCs w:val="24"/>
              </w:rPr>
            </w:pPr>
            <w:r w:rsidRPr="5A649343">
              <w:rPr>
                <w:rFonts w:ascii="Verdana" w:eastAsia="Calibri" w:hAnsi="Verdana" w:cs="Calibri"/>
                <w:sz w:val="24"/>
                <w:szCs w:val="24"/>
              </w:rPr>
              <w:lastRenderedPageBreak/>
              <w:t>Host an event highlighting  barbershop program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EB3B2E" w14:textId="5C3B75C8" w:rsidR="00557B5D" w:rsidRDefault="00557B5D" w:rsidP="00557B5D">
            <w:r w:rsidRPr="00C06BD1">
              <w:rPr>
                <w:rFonts w:ascii="Arial" w:eastAsia="Arial" w:hAnsi="Arial" w:cs="Arial"/>
              </w:rPr>
              <w:t>Division of Public Health, Community and Clinical Connections for Prevention and Health Branch</w:t>
            </w:r>
          </w:p>
          <w:p w14:paraId="7265443A" w14:textId="71914FAF" w:rsidR="00C06BD1" w:rsidRPr="009B6D44" w:rsidRDefault="00557B5D" w:rsidP="00C06BD1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1DD8347B">
              <w:rPr>
                <w:rFonts w:ascii="Arial" w:eastAsia="Arial" w:hAnsi="Arial" w:cs="Arial"/>
              </w:rPr>
              <w:t>Tish Singletary</w:t>
            </w:r>
          </w:p>
          <w:p w14:paraId="3242F969" w14:textId="34D541A8" w:rsidR="00557B5D" w:rsidRDefault="00557B5D" w:rsidP="00557B5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1DD8347B">
              <w:rPr>
                <w:rFonts w:ascii="Arial" w:eastAsia="Arial" w:hAnsi="Arial" w:cs="Arial"/>
              </w:rPr>
              <w:lastRenderedPageBreak/>
              <w:t xml:space="preserve">Courtney Ingram </w:t>
            </w:r>
          </w:p>
          <w:p w14:paraId="6E091D17" w14:textId="4C5C22DA" w:rsidR="00557B5D" w:rsidRDefault="00557B5D" w:rsidP="00557B5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1DD8347B">
              <w:rPr>
                <w:rFonts w:ascii="Arial" w:eastAsia="Arial" w:hAnsi="Arial" w:cs="Arial"/>
              </w:rPr>
              <w:t xml:space="preserve">Courtney Eggleston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8E4A40" w14:textId="3721BB51" w:rsidR="00557B5D" w:rsidRDefault="00000000" w:rsidP="00557B5D">
            <w:pPr>
              <w:rPr>
                <w:rFonts w:ascii="Arial" w:eastAsia="Arial" w:hAnsi="Arial" w:cs="Arial"/>
              </w:rPr>
            </w:pPr>
            <w:hyperlink r:id="rId14">
              <w:r w:rsidR="00557B5D" w:rsidRPr="4B2285EA">
                <w:rPr>
                  <w:rStyle w:val="Hyperlink"/>
                  <w:rFonts w:ascii="Arial" w:eastAsia="Arial" w:hAnsi="Arial" w:cs="Arial"/>
                </w:rPr>
                <w:t>Recruit Participants to participate in program</w:t>
              </w:r>
            </w:hyperlink>
            <w:r w:rsidR="00557B5D" w:rsidRPr="4B2285EA">
              <w:rPr>
                <w:rFonts w:ascii="Arial" w:eastAsia="Arial" w:hAnsi="Arial" w:cs="Arial"/>
              </w:rPr>
              <w:t xml:space="preserve"> </w:t>
            </w:r>
          </w:p>
        </w:tc>
      </w:tr>
      <w:tr w:rsidR="00557B5D" w:rsidRPr="007E0647" w14:paraId="37DAA8F6" w14:textId="77777777" w:rsidTr="4B2285EA">
        <w:trPr>
          <w:trHeight w:val="300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5F7FE1" w14:textId="77777777" w:rsidR="00557B5D" w:rsidRPr="007E0647" w:rsidRDefault="00557B5D" w:rsidP="00557B5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 xml:space="preserve">April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B9B10F" w14:textId="7E0E0D9E" w:rsidR="00557B5D" w:rsidRPr="007E0647" w:rsidRDefault="00557B5D" w:rsidP="00557B5D">
            <w:pPr>
              <w:rPr>
                <w:rFonts w:ascii="Verdana" w:hAnsi="Verdana"/>
                <w:sz w:val="24"/>
                <w:szCs w:val="24"/>
              </w:rPr>
            </w:pPr>
            <w:r w:rsidRPr="5A649343">
              <w:rPr>
                <w:rFonts w:ascii="Verdana" w:eastAsia="Calibri" w:hAnsi="Verdana" w:cs="Calibri"/>
                <w:sz w:val="24"/>
                <w:szCs w:val="24"/>
              </w:rPr>
              <w:t xml:space="preserve"> National Social Work Month; Health Information Professionals Week; NPHW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CA4985" w14:textId="170F721E" w:rsidR="00557B5D" w:rsidRPr="007E0647" w:rsidRDefault="00557B5D" w:rsidP="00557B5D">
            <w:pPr>
              <w:rPr>
                <w:rFonts w:ascii="Verdana" w:hAnsi="Verdana"/>
                <w:sz w:val="24"/>
                <w:szCs w:val="24"/>
              </w:rPr>
            </w:pPr>
            <w:r w:rsidRPr="5A649343">
              <w:rPr>
                <w:rFonts w:ascii="Verdana" w:eastAsia="Calibri" w:hAnsi="Verdana" w:cs="Calibri"/>
                <w:sz w:val="24"/>
                <w:szCs w:val="24"/>
              </w:rPr>
              <w:t xml:space="preserve">Host an event highlighting  barbershop program  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481B90" w14:textId="7D2A916B" w:rsidR="00557B5D" w:rsidRDefault="00000000" w:rsidP="00557B5D">
            <w:hyperlink r:id="rId15">
              <w:r w:rsidR="00557B5D" w:rsidRPr="1DD8347B">
                <w:rPr>
                  <w:rStyle w:val="Hyperlink"/>
                  <w:rFonts w:ascii="Arial" w:eastAsia="Arial" w:hAnsi="Arial" w:cs="Arial"/>
                </w:rPr>
                <w:t>Division of Public Health, Community and Clinical Connections for Prevention and Health Branch</w:t>
              </w:r>
            </w:hyperlink>
          </w:p>
          <w:p w14:paraId="4E8F9997" w14:textId="5FBC0CFA" w:rsidR="00557B5D" w:rsidRDefault="00557B5D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DCF4F3" w14:textId="244911BC" w:rsidR="00557B5D" w:rsidRDefault="00557B5D" w:rsidP="00557B5D">
            <w:pPr>
              <w:rPr>
                <w:rFonts w:ascii="Arial" w:eastAsia="Arial" w:hAnsi="Arial" w:cs="Arial"/>
              </w:rPr>
            </w:pPr>
            <w:r w:rsidRPr="1DD8347B">
              <w:rPr>
                <w:rFonts w:ascii="Arial" w:eastAsia="Arial" w:hAnsi="Arial" w:cs="Arial"/>
              </w:rPr>
              <w:t xml:space="preserve">Recruit Participants to participate in program </w:t>
            </w:r>
          </w:p>
        </w:tc>
      </w:tr>
      <w:tr w:rsidR="00557B5D" w:rsidRPr="007E0647" w14:paraId="139DC4C0" w14:textId="77777777" w:rsidTr="4B2285EA">
        <w:trPr>
          <w:trHeight w:val="300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90BD2F" w14:textId="77777777" w:rsidR="00557B5D" w:rsidRPr="007E0647" w:rsidRDefault="00557B5D" w:rsidP="00557B5D">
            <w:pPr>
              <w:jc w:val="both"/>
              <w:rPr>
                <w:rFonts w:ascii="Verdana" w:eastAsia="Calibri" w:hAnsi="Verdana" w:cs="Calibri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>May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B6896A" w14:textId="0F2C414F" w:rsidR="00557B5D" w:rsidRPr="007E0647" w:rsidRDefault="00557B5D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>Report</w:t>
            </w:r>
            <w:r>
              <w:rPr>
                <w:rFonts w:ascii="Verdana" w:eastAsia="Calibri" w:hAnsi="Verdana" w:cs="Calibri"/>
                <w:sz w:val="24"/>
                <w:szCs w:val="24"/>
              </w:rPr>
              <w:t>/ Recruit</w:t>
            </w:r>
            <w:r w:rsidRPr="007E0647">
              <w:rPr>
                <w:rFonts w:ascii="Verdana" w:eastAsia="Calibri" w:hAnsi="Verdana" w:cs="Calibri"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C2A370" w14:textId="2C793D91" w:rsidR="00557B5D" w:rsidRPr="007E0647" w:rsidRDefault="00557B5D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  <w:r>
              <w:rPr>
                <w:rFonts w:ascii="Verdana" w:eastAsia="Calibri" w:hAnsi="Verdana" w:cs="Calibri"/>
                <w:sz w:val="24"/>
                <w:szCs w:val="24"/>
              </w:rPr>
              <w:t>Report/Recruit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C14B68" w14:textId="1E4CB0C6" w:rsidR="00557B5D" w:rsidRDefault="00557B5D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5A649343">
              <w:rPr>
                <w:rFonts w:ascii="Verdana" w:eastAsia="Calibri" w:hAnsi="Verdana" w:cs="Calibri"/>
                <w:sz w:val="24"/>
                <w:szCs w:val="24"/>
              </w:rPr>
              <w:t xml:space="preserve">ALL Partners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A7C4E0" w14:textId="62D5C023" w:rsidR="00557B5D" w:rsidRDefault="00557B5D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557B5D" w:rsidRPr="007E0647" w14:paraId="7F96C7C3" w14:textId="77777777" w:rsidTr="4B2285EA">
        <w:trPr>
          <w:trHeight w:val="300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91AA88" w14:textId="77777777" w:rsidR="00557B5D" w:rsidRPr="007E0647" w:rsidRDefault="00557B5D" w:rsidP="00557B5D">
            <w:pPr>
              <w:jc w:val="both"/>
              <w:rPr>
                <w:rFonts w:ascii="Verdana" w:eastAsia="Calibri" w:hAnsi="Verdana" w:cs="Calibri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 xml:space="preserve">June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47E066" w14:textId="77777777" w:rsidR="00557B5D" w:rsidRPr="007E0647" w:rsidRDefault="00557B5D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 xml:space="preserve">HBCU Internship Program 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787D5A" w14:textId="77777777" w:rsidR="00557B5D" w:rsidRPr="007E0647" w:rsidRDefault="00557B5D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>HBCU Internship Program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FD300C" w14:textId="237F5A62" w:rsidR="00557B5D" w:rsidRDefault="00557B5D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5A649343">
              <w:rPr>
                <w:rFonts w:ascii="Verdana" w:eastAsia="Calibri" w:hAnsi="Verdana" w:cs="Calibri"/>
                <w:sz w:val="24"/>
                <w:szCs w:val="24"/>
              </w:rPr>
              <w:t>N/A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8CEDD1" w14:textId="58511EA4" w:rsidR="00557B5D" w:rsidRDefault="00557B5D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557B5D" w:rsidRPr="007E0647" w14:paraId="481CC074" w14:textId="77777777" w:rsidTr="4B2285EA">
        <w:trPr>
          <w:trHeight w:val="300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7A8324" w14:textId="77777777" w:rsidR="00557B5D" w:rsidRPr="007E0647" w:rsidRDefault="00557B5D" w:rsidP="00557B5D">
            <w:pPr>
              <w:jc w:val="both"/>
              <w:rPr>
                <w:rFonts w:ascii="Verdana" w:eastAsia="Calibri" w:hAnsi="Verdana" w:cs="Calibri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 xml:space="preserve">July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05ED4C" w14:textId="77777777" w:rsidR="00557B5D" w:rsidRPr="007E0647" w:rsidRDefault="00557B5D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 xml:space="preserve">HBCU Internship Program 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6D41B2" w14:textId="77777777" w:rsidR="00557B5D" w:rsidRPr="007E0647" w:rsidRDefault="00557B5D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007E0647">
              <w:rPr>
                <w:rFonts w:ascii="Verdana" w:eastAsia="Calibri" w:hAnsi="Verdana" w:cs="Calibri"/>
                <w:sz w:val="24"/>
                <w:szCs w:val="24"/>
              </w:rPr>
              <w:t>HBCU Internship Program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7CAD59" w14:textId="73B9B555" w:rsidR="00557B5D" w:rsidRDefault="00557B5D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5A649343">
              <w:rPr>
                <w:rFonts w:ascii="Verdana" w:eastAsia="Calibri" w:hAnsi="Verdana" w:cs="Calibri"/>
                <w:sz w:val="24"/>
                <w:szCs w:val="24"/>
              </w:rPr>
              <w:t>N/A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C02224" w14:textId="2BD5AEC5" w:rsidR="00557B5D" w:rsidRDefault="00557B5D" w:rsidP="00557B5D">
            <w:pPr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</w:tbl>
    <w:p w14:paraId="6257A593" w14:textId="77777777" w:rsidR="00EF1575" w:rsidRDefault="00EF1575" w:rsidP="00122BC1">
      <w:pPr>
        <w:spacing w:line="257" w:lineRule="auto"/>
        <w:rPr>
          <w:rFonts w:ascii="Verdana" w:eastAsia="Calibri" w:hAnsi="Verdana" w:cs="Calibri"/>
          <w:sz w:val="24"/>
          <w:szCs w:val="24"/>
        </w:rPr>
      </w:pPr>
    </w:p>
    <w:p w14:paraId="2B25620F" w14:textId="5314B521" w:rsidR="00EF1575" w:rsidRPr="00122BC1" w:rsidRDefault="7A7D6D2E" w:rsidP="00122BC1">
      <w:pPr>
        <w:spacing w:line="257" w:lineRule="auto"/>
        <w:rPr>
          <w:rFonts w:ascii="Verdana" w:eastAsia="Calibri" w:hAnsi="Verdana" w:cs="Calibri"/>
          <w:sz w:val="24"/>
          <w:szCs w:val="24"/>
        </w:rPr>
      </w:pPr>
      <w:r w:rsidRPr="5A649343">
        <w:rPr>
          <w:rFonts w:ascii="Verdana" w:eastAsia="Calibri" w:hAnsi="Verdana" w:cs="Calibri"/>
          <w:sz w:val="24"/>
          <w:szCs w:val="24"/>
        </w:rPr>
        <w:t>*May-June Report writing with all partners</w:t>
      </w:r>
    </w:p>
    <w:p w14:paraId="463708DC" w14:textId="77777777" w:rsidR="00122BC1" w:rsidRDefault="00122BC1" w:rsidP="00122BC1">
      <w:pPr>
        <w:spacing w:line="257" w:lineRule="auto"/>
        <w:rPr>
          <w:rFonts w:ascii="Verdana" w:eastAsia="Calibri" w:hAnsi="Verdana" w:cs="Calibri"/>
          <w:sz w:val="24"/>
          <w:szCs w:val="24"/>
        </w:rPr>
      </w:pPr>
    </w:p>
    <w:p w14:paraId="6B001A30" w14:textId="77777777" w:rsidR="003C4EA0" w:rsidRDefault="003C4EA0" w:rsidP="001F3483">
      <w:pPr>
        <w:spacing w:line="257" w:lineRule="auto"/>
        <w:rPr>
          <w:rFonts w:ascii="Verdana" w:eastAsia="Calibri" w:hAnsi="Verdana" w:cs="Calibri"/>
          <w:sz w:val="24"/>
          <w:szCs w:val="24"/>
        </w:rPr>
      </w:pPr>
    </w:p>
    <w:sectPr w:rsidR="003C4E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0021" w14:textId="77777777" w:rsidR="00FE2DE7" w:rsidRDefault="00FE2DE7" w:rsidP="007956FE">
      <w:pPr>
        <w:spacing w:after="0" w:line="240" w:lineRule="auto"/>
      </w:pPr>
      <w:r>
        <w:separator/>
      </w:r>
    </w:p>
  </w:endnote>
  <w:endnote w:type="continuationSeparator" w:id="0">
    <w:p w14:paraId="5F4E8DDB" w14:textId="77777777" w:rsidR="00FE2DE7" w:rsidRDefault="00FE2DE7" w:rsidP="007956FE">
      <w:pPr>
        <w:spacing w:after="0" w:line="240" w:lineRule="auto"/>
      </w:pPr>
      <w:r>
        <w:continuationSeparator/>
      </w:r>
    </w:p>
  </w:endnote>
  <w:endnote w:type="continuationNotice" w:id="1">
    <w:p w14:paraId="4A67715F" w14:textId="77777777" w:rsidR="00FE2DE7" w:rsidRDefault="00FE2D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6B20" w14:textId="77777777" w:rsidR="007956FE" w:rsidRDefault="00795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F610" w14:textId="77777777" w:rsidR="007956FE" w:rsidRDefault="00795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18D1" w14:textId="77777777" w:rsidR="007956FE" w:rsidRDefault="00795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5F60" w14:textId="77777777" w:rsidR="00FE2DE7" w:rsidRDefault="00FE2DE7" w:rsidP="007956FE">
      <w:pPr>
        <w:spacing w:after="0" w:line="240" w:lineRule="auto"/>
      </w:pPr>
      <w:r>
        <w:separator/>
      </w:r>
    </w:p>
  </w:footnote>
  <w:footnote w:type="continuationSeparator" w:id="0">
    <w:p w14:paraId="29451110" w14:textId="77777777" w:rsidR="00FE2DE7" w:rsidRDefault="00FE2DE7" w:rsidP="007956FE">
      <w:pPr>
        <w:spacing w:after="0" w:line="240" w:lineRule="auto"/>
      </w:pPr>
      <w:r>
        <w:continuationSeparator/>
      </w:r>
    </w:p>
  </w:footnote>
  <w:footnote w:type="continuationNotice" w:id="1">
    <w:p w14:paraId="423C491B" w14:textId="77777777" w:rsidR="00FE2DE7" w:rsidRDefault="00FE2D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C2BD" w14:textId="77777777" w:rsidR="007956FE" w:rsidRDefault="00795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1A63" w14:textId="77777777" w:rsidR="007956FE" w:rsidRDefault="007956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FF57" w14:textId="77777777" w:rsidR="007956FE" w:rsidRDefault="00795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50798"/>
    <w:multiLevelType w:val="hybridMultilevel"/>
    <w:tmpl w:val="DCB23B7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B8538"/>
    <w:multiLevelType w:val="hybridMultilevel"/>
    <w:tmpl w:val="FFFFFFFF"/>
    <w:lvl w:ilvl="0" w:tplc="2E3AF6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1E6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C1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C0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82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C1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EC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A4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8D8A"/>
    <w:multiLevelType w:val="hybridMultilevel"/>
    <w:tmpl w:val="22C675BC"/>
    <w:lvl w:ilvl="0" w:tplc="2E083A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4BE301E">
      <w:start w:val="1"/>
      <w:numFmt w:val="lowerLetter"/>
      <w:lvlText w:val="%2."/>
      <w:lvlJc w:val="left"/>
      <w:pPr>
        <w:ind w:left="1440" w:hanging="360"/>
      </w:pPr>
    </w:lvl>
    <w:lvl w:ilvl="2" w:tplc="67EC367C">
      <w:start w:val="1"/>
      <w:numFmt w:val="lowerRoman"/>
      <w:lvlText w:val="%3."/>
      <w:lvlJc w:val="right"/>
      <w:pPr>
        <w:ind w:left="2160" w:hanging="180"/>
      </w:pPr>
    </w:lvl>
    <w:lvl w:ilvl="3" w:tplc="7B2E2EE4">
      <w:start w:val="1"/>
      <w:numFmt w:val="decimal"/>
      <w:lvlText w:val="%4."/>
      <w:lvlJc w:val="left"/>
      <w:pPr>
        <w:ind w:left="2880" w:hanging="360"/>
      </w:pPr>
    </w:lvl>
    <w:lvl w:ilvl="4" w:tplc="297CCE4C">
      <w:start w:val="1"/>
      <w:numFmt w:val="lowerLetter"/>
      <w:lvlText w:val="%5."/>
      <w:lvlJc w:val="left"/>
      <w:pPr>
        <w:ind w:left="3600" w:hanging="360"/>
      </w:pPr>
    </w:lvl>
    <w:lvl w:ilvl="5" w:tplc="B8425132">
      <w:start w:val="1"/>
      <w:numFmt w:val="lowerRoman"/>
      <w:lvlText w:val="%6."/>
      <w:lvlJc w:val="right"/>
      <w:pPr>
        <w:ind w:left="4320" w:hanging="180"/>
      </w:pPr>
    </w:lvl>
    <w:lvl w:ilvl="6" w:tplc="64D23A06">
      <w:start w:val="1"/>
      <w:numFmt w:val="decimal"/>
      <w:lvlText w:val="%7."/>
      <w:lvlJc w:val="left"/>
      <w:pPr>
        <w:ind w:left="5040" w:hanging="360"/>
      </w:pPr>
    </w:lvl>
    <w:lvl w:ilvl="7" w:tplc="4F42EE52">
      <w:start w:val="1"/>
      <w:numFmt w:val="lowerLetter"/>
      <w:lvlText w:val="%8."/>
      <w:lvlJc w:val="left"/>
      <w:pPr>
        <w:ind w:left="5760" w:hanging="360"/>
      </w:pPr>
    </w:lvl>
    <w:lvl w:ilvl="8" w:tplc="3DE870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79272"/>
    <w:multiLevelType w:val="hybridMultilevel"/>
    <w:tmpl w:val="FFFFFFFF"/>
    <w:lvl w:ilvl="0" w:tplc="61B619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C44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8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AE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4D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07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01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0F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36F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3DB5A"/>
    <w:multiLevelType w:val="hybridMultilevel"/>
    <w:tmpl w:val="A3626894"/>
    <w:lvl w:ilvl="0" w:tplc="527EF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DAD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68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2C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AF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F01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83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E3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0F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95872">
    <w:abstractNumId w:val="4"/>
  </w:num>
  <w:num w:numId="2" w16cid:durableId="1167669063">
    <w:abstractNumId w:val="1"/>
  </w:num>
  <w:num w:numId="3" w16cid:durableId="1560900858">
    <w:abstractNumId w:val="2"/>
  </w:num>
  <w:num w:numId="4" w16cid:durableId="1703048902">
    <w:abstractNumId w:val="3"/>
  </w:num>
  <w:num w:numId="5" w16cid:durableId="148146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19"/>
    <w:rsid w:val="0005135B"/>
    <w:rsid w:val="000F4371"/>
    <w:rsid w:val="00122BC1"/>
    <w:rsid w:val="001613B1"/>
    <w:rsid w:val="0017569E"/>
    <w:rsid w:val="001F3483"/>
    <w:rsid w:val="002103D8"/>
    <w:rsid w:val="0025273C"/>
    <w:rsid w:val="00254177"/>
    <w:rsid w:val="00327928"/>
    <w:rsid w:val="00350E96"/>
    <w:rsid w:val="003C4EA0"/>
    <w:rsid w:val="005547D9"/>
    <w:rsid w:val="00557B5D"/>
    <w:rsid w:val="00565212"/>
    <w:rsid w:val="00603B75"/>
    <w:rsid w:val="006A3159"/>
    <w:rsid w:val="006A5881"/>
    <w:rsid w:val="006B5A0B"/>
    <w:rsid w:val="007956FE"/>
    <w:rsid w:val="007C4B07"/>
    <w:rsid w:val="007E0647"/>
    <w:rsid w:val="008A5E9B"/>
    <w:rsid w:val="008C039A"/>
    <w:rsid w:val="009B33AA"/>
    <w:rsid w:val="009B6D44"/>
    <w:rsid w:val="009E5DCB"/>
    <w:rsid w:val="00B2204B"/>
    <w:rsid w:val="00B30402"/>
    <w:rsid w:val="00B46DBD"/>
    <w:rsid w:val="00B665CC"/>
    <w:rsid w:val="00C06BD1"/>
    <w:rsid w:val="00C60C93"/>
    <w:rsid w:val="00C64D33"/>
    <w:rsid w:val="00D1184D"/>
    <w:rsid w:val="00D23EFA"/>
    <w:rsid w:val="00D42832"/>
    <w:rsid w:val="00DE5519"/>
    <w:rsid w:val="00E3382A"/>
    <w:rsid w:val="00E7395D"/>
    <w:rsid w:val="00EF1575"/>
    <w:rsid w:val="00F44354"/>
    <w:rsid w:val="00F9614F"/>
    <w:rsid w:val="00FD198C"/>
    <w:rsid w:val="00FE2DE7"/>
    <w:rsid w:val="0336DA86"/>
    <w:rsid w:val="0451EC32"/>
    <w:rsid w:val="04CFECA1"/>
    <w:rsid w:val="04FA65A4"/>
    <w:rsid w:val="0A76E14F"/>
    <w:rsid w:val="0D4C3C91"/>
    <w:rsid w:val="0D542DBD"/>
    <w:rsid w:val="0E00F111"/>
    <w:rsid w:val="0ED112E7"/>
    <w:rsid w:val="114D93A6"/>
    <w:rsid w:val="122040B6"/>
    <w:rsid w:val="12AC03D1"/>
    <w:rsid w:val="15089C44"/>
    <w:rsid w:val="15D27542"/>
    <w:rsid w:val="1667577F"/>
    <w:rsid w:val="19117420"/>
    <w:rsid w:val="1AD22EF6"/>
    <w:rsid w:val="1DD8347B"/>
    <w:rsid w:val="22F97209"/>
    <w:rsid w:val="237D335E"/>
    <w:rsid w:val="24BF3A39"/>
    <w:rsid w:val="26D12258"/>
    <w:rsid w:val="27109692"/>
    <w:rsid w:val="2C69FA1C"/>
    <w:rsid w:val="2CDD85F1"/>
    <w:rsid w:val="301526B3"/>
    <w:rsid w:val="31C619EA"/>
    <w:rsid w:val="334A48D0"/>
    <w:rsid w:val="34590FBA"/>
    <w:rsid w:val="37B1C0DC"/>
    <w:rsid w:val="37F8988A"/>
    <w:rsid w:val="3A7F605B"/>
    <w:rsid w:val="3B22953E"/>
    <w:rsid w:val="3C030D12"/>
    <w:rsid w:val="440D3C49"/>
    <w:rsid w:val="463F3FDE"/>
    <w:rsid w:val="49C0F1EC"/>
    <w:rsid w:val="4AF88BB8"/>
    <w:rsid w:val="4B2285EA"/>
    <w:rsid w:val="4C762698"/>
    <w:rsid w:val="4C90D69A"/>
    <w:rsid w:val="4EF0B060"/>
    <w:rsid w:val="50C2E0D9"/>
    <w:rsid w:val="51C414BF"/>
    <w:rsid w:val="527BFEC5"/>
    <w:rsid w:val="52FE1A7B"/>
    <w:rsid w:val="57334D44"/>
    <w:rsid w:val="5A649343"/>
    <w:rsid w:val="5BCD1F52"/>
    <w:rsid w:val="5CA5E15C"/>
    <w:rsid w:val="5DDCD4D6"/>
    <w:rsid w:val="61888695"/>
    <w:rsid w:val="6196677E"/>
    <w:rsid w:val="64FBD534"/>
    <w:rsid w:val="669AC613"/>
    <w:rsid w:val="681334A0"/>
    <w:rsid w:val="68ACB386"/>
    <w:rsid w:val="69E94C40"/>
    <w:rsid w:val="6B4A6B79"/>
    <w:rsid w:val="6BB316F3"/>
    <w:rsid w:val="6CB6AF0F"/>
    <w:rsid w:val="7261D513"/>
    <w:rsid w:val="729DA1DF"/>
    <w:rsid w:val="7536171F"/>
    <w:rsid w:val="76A85552"/>
    <w:rsid w:val="79E01CFF"/>
    <w:rsid w:val="7A7D6D2E"/>
    <w:rsid w:val="7AC040D1"/>
    <w:rsid w:val="7AC43248"/>
    <w:rsid w:val="7E79D379"/>
    <w:rsid w:val="7FCCB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4BCD"/>
  <w15:chartTrackingRefBased/>
  <w15:docId w15:val="{1E7F36CA-2326-46F7-87DB-13D9080A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51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519"/>
    <w:pPr>
      <w:ind w:left="720"/>
      <w:contextualSpacing/>
    </w:pPr>
  </w:style>
  <w:style w:type="table" w:styleId="TableGrid">
    <w:name w:val="Table Grid"/>
    <w:basedOn w:val="TableNormal"/>
    <w:uiPriority w:val="59"/>
    <w:rsid w:val="00DE5519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E5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0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F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9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FE"/>
    <w:rPr>
      <w:kern w:val="0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6521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dhhs.gov/divisions/public-health/mpox/mpox-communications-toolk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ncconnect.sharepoint.com/:w:/r/sites/DPHHBCUMSIInternshipProgram/Shared%20Documents/General/Change%20Champion%20Program/HBCU%20Change%20Champion%20Workgroup/CBO%20COVID19%20MPox%20Hub/Mpox%20CoAg%20Implementation%20Proposal.docx?d=wdd82f38529ba40c585bfacf58a566c5b&amp;csf=1&amp;web=1&amp;e=vup9MJ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dhhs.gov/divisions/public-health/mpox/mpox-communications-toolki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mmunityclinicalconnection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cconnect.sharepoint.com/:w:/r/sites/DPHHBCUMSIInternshipProgram/Shared%20Documents/General/Change%20Champion%20Program/HBCU%20Change%20Champion%20Workgroup/CBO%20COVID19%20MPox%20Hub/Mpox%20CoAg%20Implementation%20Proposal.docx?d=wdd82f38529ba40c585bfacf58a566c5b&amp;csf=1&amp;web=1&amp;e=vup9MJ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mmunityclinicalconnection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53123277BF345AA470ACE2A5F1E14" ma:contentTypeVersion="13" ma:contentTypeDescription="Create a new document." ma:contentTypeScope="" ma:versionID="9528c69879ddddd0efd13cbb8ae800fc">
  <xsd:schema xmlns:xsd="http://www.w3.org/2001/XMLSchema" xmlns:xs="http://www.w3.org/2001/XMLSchema" xmlns:p="http://schemas.microsoft.com/office/2006/metadata/properties" xmlns:ns2="4fec3dfd-4de6-4bf8-80c3-40af955439ec" xmlns:ns3="25f76bd4-adbe-4b09-a697-deaa6a000229" targetNamespace="http://schemas.microsoft.com/office/2006/metadata/properties" ma:root="true" ma:fieldsID="56b065a80dc90664b2af5d8394c8f4b9" ns2:_="" ns3:_="">
    <xsd:import namespace="4fec3dfd-4de6-4bf8-80c3-40af955439ec"/>
    <xsd:import namespace="25f76bd4-adbe-4b09-a697-deaa6a000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c3dfd-4de6-4bf8-80c3-40af95543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76bd4-adbe-4b09-a697-deaa6a000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af1c435-8b36-445c-96a7-e31e44707920}" ma:internalName="TaxCatchAll" ma:showField="CatchAllData" ma:web="25f76bd4-adbe-4b09-a697-deaa6a000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f76bd4-adbe-4b09-a697-deaa6a000229">
      <UserInfo>
        <DisplayName>Feimster, Angel</DisplayName>
        <AccountId>157</AccountId>
        <AccountType/>
      </UserInfo>
      <UserInfo>
        <DisplayName>Leach, Michael A</DisplayName>
        <AccountId>15</AccountId>
        <AccountType/>
      </UserInfo>
      <UserInfo>
        <DisplayName>Daniels, Donyea</DisplayName>
        <AccountId>45</AccountId>
        <AccountType/>
      </UserInfo>
    </SharedWithUsers>
    <lcf76f155ced4ddcb4097134ff3c332f xmlns="4fec3dfd-4de6-4bf8-80c3-40af955439ec">
      <Terms xmlns="http://schemas.microsoft.com/office/infopath/2007/PartnerControls"/>
    </lcf76f155ced4ddcb4097134ff3c332f>
    <TaxCatchAll xmlns="25f76bd4-adbe-4b09-a697-deaa6a0002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70F24-86F2-48AA-BEC4-9CE1F64BB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c3dfd-4de6-4bf8-80c3-40af955439ec"/>
    <ds:schemaRef ds:uri="25f76bd4-adbe-4b09-a697-deaa6a000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66926-2F40-420F-ABDD-802FFFA866B1}">
  <ds:schemaRefs>
    <ds:schemaRef ds:uri="http://schemas.microsoft.com/office/2006/metadata/properties"/>
    <ds:schemaRef ds:uri="http://schemas.microsoft.com/office/infopath/2007/PartnerControls"/>
    <ds:schemaRef ds:uri="25f76bd4-adbe-4b09-a697-deaa6a000229"/>
    <ds:schemaRef ds:uri="4fec3dfd-4de6-4bf8-80c3-40af955439ec"/>
  </ds:schemaRefs>
</ds:datastoreItem>
</file>

<file path=customXml/itemProps3.xml><?xml version="1.0" encoding="utf-8"?>
<ds:datastoreItem xmlns:ds="http://schemas.openxmlformats.org/officeDocument/2006/customXml" ds:itemID="{385AAD89-552E-49E9-9015-40CB0E73E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Michael A</dc:creator>
  <cp:keywords/>
  <dc:description/>
  <cp:lastModifiedBy>Booth, John</cp:lastModifiedBy>
  <cp:revision>3</cp:revision>
  <dcterms:created xsi:type="dcterms:W3CDTF">2024-02-01T17:20:00Z</dcterms:created>
  <dcterms:modified xsi:type="dcterms:W3CDTF">2024-02-01T17:23:00Z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0x010100D0353123277BF345AA470ACE2A5F1E14</vt:lpwstr>
  </property>
  <property fmtid="{D5CDD505-2E9C-101B-9397-08002B2CF9AE}" pid="3" name="MediaServiceImageTags">
    <vt:lpwstr/>
  </property>
</Properties>
</file>